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F91F58" w:rsidRPr="000F3305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4BA9008F" w:rsidR="00F91F58" w:rsidRPr="000F3305" w:rsidRDefault="005C0872" w:rsidP="007D385B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0F330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Elem tartalma: </w:t>
            </w:r>
            <w:proofErr w:type="spellStart"/>
            <w:r w:rsidRPr="000F3305">
              <w:rPr>
                <w:rFonts w:asciiTheme="majorHAnsi" w:hAnsiTheme="majorHAnsi" w:cstheme="majorHAnsi"/>
                <w:b/>
                <w:sz w:val="28"/>
                <w:szCs w:val="28"/>
              </w:rPr>
              <w:t>Szinodalitás</w:t>
            </w:r>
            <w:proofErr w:type="spellEnd"/>
            <w:r w:rsidRPr="000F330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– </w:t>
            </w:r>
            <w:proofErr w:type="gramStart"/>
            <w:r w:rsidRPr="000F3305">
              <w:rPr>
                <w:rFonts w:asciiTheme="majorHAnsi" w:hAnsiTheme="majorHAnsi" w:cstheme="majorHAnsi"/>
                <w:b/>
                <w:sz w:val="28"/>
                <w:szCs w:val="28"/>
              </w:rPr>
              <w:t>melléklet találkozó</w:t>
            </w:r>
            <w:proofErr w:type="gramEnd"/>
            <w:r w:rsidRPr="000F330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felépítésére </w:t>
            </w:r>
          </w:p>
        </w:tc>
        <w:tc>
          <w:tcPr>
            <w:tcW w:w="2835" w:type="dxa"/>
          </w:tcPr>
          <w:p w14:paraId="15C30ED7" w14:textId="16039BCB" w:rsidR="00F91F58" w:rsidRPr="000F3305" w:rsidRDefault="00F91F58" w:rsidP="00F91F58">
            <w:pPr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0F3305">
              <w:rPr>
                <w:rFonts w:asciiTheme="majorHAnsi" w:hAnsiTheme="majorHAnsi" w:cstheme="majorHAnsi"/>
                <w:szCs w:val="24"/>
              </w:rPr>
              <w:t>Kategória</w:t>
            </w:r>
            <w:proofErr w:type="gramEnd"/>
            <w:r w:rsidRPr="000F3305">
              <w:rPr>
                <w:rFonts w:asciiTheme="majorHAnsi" w:hAnsiTheme="majorHAnsi" w:cstheme="majorHAnsi"/>
                <w:szCs w:val="24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alias w:val="Lelkészség és régiói dokumentumai"/>
                <w:tag w:val="dokumentum"/>
                <w:id w:val="1953204962"/>
                <w:placeholder>
                  <w:docPart w:val="E7855B4A1C23414AB2508DB259782AFD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5C0872" w:rsidRPr="000F3305">
                  <w:rPr>
                    <w:rFonts w:asciiTheme="majorHAnsi" w:hAnsiTheme="majorHAnsi" w:cstheme="majorHAnsi"/>
                    <w:szCs w:val="24"/>
                  </w:rPr>
                  <w:t>egyéb</w:t>
                </w:r>
              </w:sdtContent>
            </w:sdt>
          </w:p>
        </w:tc>
      </w:tr>
      <w:tr w:rsidR="00820B9D" w:rsidRPr="000F3305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14409749" w:rsidR="00820B9D" w:rsidRPr="000F3305" w:rsidRDefault="0094737B" w:rsidP="007D385B">
            <w:pPr>
              <w:tabs>
                <w:tab w:val="left" w:pos="1545"/>
              </w:tabs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5E0180" w:rsidRPr="000F3305">
                  <w:rPr>
                    <w:rFonts w:asciiTheme="majorHAnsi" w:hAnsiTheme="majorHAnsi" w:cstheme="majorHAnsi"/>
                    <w:szCs w:val="24"/>
                  </w:rPr>
                  <w:t>Szerző(</w:t>
                </w:r>
                <w:proofErr w:type="gramEnd"/>
                <w:r w:rsidR="005E0180" w:rsidRPr="000F3305">
                  <w:rPr>
                    <w:rFonts w:asciiTheme="majorHAnsi" w:hAnsiTheme="majorHAnsi" w:cstheme="majorHAnsi"/>
                    <w:szCs w:val="24"/>
                  </w:rPr>
                  <w:t>k):</w:t>
                </w:r>
                <w:r w:rsidR="00FA781C">
                  <w:rPr>
                    <w:rFonts w:asciiTheme="majorHAnsi" w:hAnsiTheme="majorHAnsi" w:cstheme="majorHAnsi"/>
                    <w:szCs w:val="24"/>
                  </w:rPr>
                  <w:t xml:space="preserve"> Kis Domonkos</w:t>
                </w:r>
              </w:sdtContent>
            </w:sdt>
            <w:r w:rsidR="002411E9" w:rsidRPr="000F3305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4319507F" w:rsidR="00820B9D" w:rsidRPr="000F3305" w:rsidRDefault="00820B9D" w:rsidP="00F91F58">
            <w:pPr>
              <w:rPr>
                <w:rFonts w:asciiTheme="majorHAnsi" w:hAnsiTheme="majorHAnsi" w:cstheme="majorHAnsi"/>
                <w:szCs w:val="24"/>
              </w:rPr>
            </w:pPr>
            <w:r w:rsidRPr="000F3305">
              <w:rPr>
                <w:rFonts w:asciiTheme="majorHAnsi" w:hAnsiTheme="majorHAnsi" w:cs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FA6C7C" w:rsidRPr="000F3305">
                  <w:rPr>
                    <w:rFonts w:asciiTheme="majorHAnsi" w:hAnsiTheme="majorHAnsi" w:cstheme="majorHAnsi"/>
                    <w:szCs w:val="24"/>
                  </w:rPr>
                  <w:t>Találkozó</w:t>
                </w:r>
              </w:sdtContent>
            </w:sdt>
          </w:p>
        </w:tc>
      </w:tr>
      <w:tr w:rsidR="00DA0FC2" w:rsidRPr="000F3305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2A6613B2" w:rsidR="00DA0FC2" w:rsidRPr="000F3305" w:rsidRDefault="00DA0FC2" w:rsidP="007D385B">
            <w:pPr>
              <w:rPr>
                <w:rFonts w:asciiTheme="majorHAnsi" w:hAnsiTheme="majorHAnsi" w:cstheme="majorHAnsi"/>
                <w:szCs w:val="24"/>
              </w:rPr>
            </w:pPr>
            <w:r w:rsidRPr="000F3305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20640F" w:rsidRPr="000F3305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5C0872" w:rsidRPr="000F3305">
              <w:rPr>
                <w:rFonts w:asciiTheme="majorHAnsi" w:hAnsiTheme="majorHAnsi" w:cstheme="majorHAnsi"/>
                <w:szCs w:val="24"/>
              </w:rPr>
              <w:t>Szinodalitás</w:t>
            </w:r>
            <w:proofErr w:type="spellEnd"/>
          </w:p>
        </w:tc>
        <w:tc>
          <w:tcPr>
            <w:tcW w:w="5954" w:type="dxa"/>
            <w:gridSpan w:val="2"/>
          </w:tcPr>
          <w:p w14:paraId="1924A557" w14:textId="47CA5D95" w:rsidR="00DA0FC2" w:rsidRPr="000F3305" w:rsidRDefault="00DA0FC2" w:rsidP="007D385B">
            <w:pPr>
              <w:rPr>
                <w:rFonts w:asciiTheme="majorHAnsi" w:hAnsiTheme="majorHAnsi" w:cstheme="majorHAnsi"/>
                <w:szCs w:val="24"/>
              </w:rPr>
            </w:pPr>
            <w:r w:rsidRPr="000F3305">
              <w:rPr>
                <w:rFonts w:asciiTheme="majorHAnsi" w:hAnsiTheme="majorHAnsi" w:cstheme="majorHAnsi"/>
                <w:szCs w:val="24"/>
              </w:rPr>
              <w:t>Kapcsolódó előadás:</w:t>
            </w:r>
            <w:r w:rsidR="00FA6C7C" w:rsidRPr="000F3305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5C0872" w:rsidRPr="000F3305">
              <w:rPr>
                <w:rFonts w:asciiTheme="majorHAnsi" w:hAnsiTheme="majorHAnsi" w:cstheme="majorHAnsi"/>
                <w:szCs w:val="24"/>
              </w:rPr>
              <w:t xml:space="preserve">Egy </w:t>
            </w:r>
            <w:proofErr w:type="spellStart"/>
            <w:r w:rsidR="005C0872" w:rsidRPr="000F3305">
              <w:rPr>
                <w:rFonts w:asciiTheme="majorHAnsi" w:hAnsiTheme="majorHAnsi" w:cstheme="majorHAnsi"/>
                <w:szCs w:val="24"/>
              </w:rPr>
              <w:t>szinodális</w:t>
            </w:r>
            <w:proofErr w:type="spellEnd"/>
            <w:r w:rsidR="005C0872" w:rsidRPr="000F3305">
              <w:rPr>
                <w:rFonts w:asciiTheme="majorHAnsi" w:hAnsiTheme="majorHAnsi" w:cstheme="majorHAnsi"/>
                <w:szCs w:val="24"/>
              </w:rPr>
              <w:t xml:space="preserve"> egyházért</w:t>
            </w:r>
          </w:p>
        </w:tc>
      </w:tr>
      <w:tr w:rsidR="00DA0FC2" w:rsidRPr="000F3305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2E2D11D2" w:rsidR="00DA0FC2" w:rsidRPr="000F3305" w:rsidRDefault="00DA0FC2" w:rsidP="00F91F58">
            <w:pPr>
              <w:rPr>
                <w:rFonts w:asciiTheme="majorHAnsi" w:hAnsiTheme="majorHAnsi" w:cstheme="majorHAnsi"/>
                <w:szCs w:val="24"/>
              </w:rPr>
            </w:pPr>
            <w:r w:rsidRPr="000F3305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5C0872" w:rsidRPr="000F3305">
                  <w:rPr>
                    <w:rFonts w:asciiTheme="majorHAnsi" w:hAnsiTheme="majorHAnsi" w:cstheme="majorHAnsi"/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2F105BF7" w:rsidR="00DA0FC2" w:rsidRPr="000F3305" w:rsidRDefault="009B2892" w:rsidP="007D385B">
            <w:pPr>
              <w:rPr>
                <w:rFonts w:asciiTheme="majorHAnsi" w:hAnsiTheme="majorHAnsi" w:cstheme="majorHAnsi"/>
                <w:szCs w:val="24"/>
              </w:rPr>
            </w:pPr>
            <w:r w:rsidRPr="000F3305">
              <w:rPr>
                <w:rFonts w:asciiTheme="majorHAnsi" w:hAnsiTheme="majorHAnsi" w:cstheme="majorHAnsi"/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67191341" w:rsidR="00305BDF" w:rsidRPr="000F3305" w:rsidRDefault="0020640F" w:rsidP="007D385B">
            <w:pPr>
              <w:rPr>
                <w:rFonts w:asciiTheme="majorHAnsi" w:hAnsiTheme="majorHAnsi" w:cstheme="majorHAnsi"/>
                <w:szCs w:val="24"/>
              </w:rPr>
            </w:pPr>
            <w:r w:rsidRPr="000F3305">
              <w:rPr>
                <w:rFonts w:asciiTheme="majorHAnsi" w:hAnsiTheme="majorHAnsi" w:cstheme="majorHAnsi"/>
                <w:szCs w:val="24"/>
              </w:rPr>
              <w:t>Időpont:</w:t>
            </w:r>
            <w:r w:rsidR="00E8293F" w:rsidRPr="000F3305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AE2A7B" w:rsidRPr="000F3305">
              <w:rPr>
                <w:rFonts w:asciiTheme="majorHAnsi" w:hAnsiTheme="majorHAnsi" w:cstheme="majorHAnsi"/>
                <w:szCs w:val="24"/>
              </w:rPr>
              <w:t>2022.03.</w:t>
            </w:r>
          </w:p>
        </w:tc>
      </w:tr>
    </w:tbl>
    <w:p w14:paraId="0F94D349" w14:textId="77777777" w:rsidR="00AA0640" w:rsidRPr="000F3305" w:rsidRDefault="00AA0640" w:rsidP="00F91F58">
      <w:pPr>
        <w:pStyle w:val="kincstrbra"/>
        <w:rPr>
          <w:rFonts w:asciiTheme="majorHAnsi" w:hAnsiTheme="majorHAnsi" w:cstheme="majorHAnsi"/>
          <w:szCs w:val="24"/>
        </w:rPr>
      </w:pPr>
    </w:p>
    <w:p w14:paraId="5B7A51F6" w14:textId="77777777" w:rsidR="009C1D07" w:rsidRPr="000F3305" w:rsidRDefault="009C1D07" w:rsidP="00F91F58">
      <w:pPr>
        <w:pStyle w:val="kincstrcmsor"/>
        <w:rPr>
          <w:rFonts w:asciiTheme="majorHAnsi" w:hAnsiTheme="majorHAnsi" w:cstheme="majorHAnsi"/>
          <w:szCs w:val="24"/>
        </w:rPr>
      </w:pPr>
      <w:r w:rsidRPr="000F3305">
        <w:rPr>
          <w:rFonts w:asciiTheme="majorHAnsi" w:hAnsiTheme="majorHAnsi" w:cstheme="majorHAnsi"/>
          <w:szCs w:val="24"/>
        </w:rPr>
        <w:t xml:space="preserve">Kapcsolódó anyagok: </w:t>
      </w:r>
    </w:p>
    <w:p w14:paraId="071AD3AF" w14:textId="77777777" w:rsidR="001175FC" w:rsidRDefault="001175FC" w:rsidP="001175FC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2022_03_szinodalitas_egy_szinodalis_egyhazert_foeloadas_ossz_talalkozo</w:t>
      </w:r>
    </w:p>
    <w:p w14:paraId="2B37A429" w14:textId="77777777" w:rsidR="001175FC" w:rsidRDefault="001175FC" w:rsidP="001175FC">
      <w:pPr>
        <w:rPr>
          <w:rFonts w:asciiTheme="majorHAnsi" w:hAnsiTheme="majorHAnsi" w:cstheme="majorHAnsi"/>
          <w:szCs w:val="24"/>
        </w:rPr>
      </w:pPr>
      <w:r w:rsidRPr="00B54D2E">
        <w:rPr>
          <w:rFonts w:asciiTheme="majorHAnsi" w:hAnsiTheme="majorHAnsi" w:cstheme="majorHAnsi"/>
          <w:szCs w:val="24"/>
        </w:rPr>
        <w:t xml:space="preserve">2022_03_szinodalitas_a </w:t>
      </w:r>
      <w:proofErr w:type="spellStart"/>
      <w:r w:rsidRPr="00B54D2E">
        <w:rPr>
          <w:rFonts w:asciiTheme="majorHAnsi" w:hAnsiTheme="majorHAnsi" w:cstheme="majorHAnsi"/>
          <w:szCs w:val="24"/>
        </w:rPr>
        <w:t>szinodalis_ut_eloadas_ti_talalkozo</w:t>
      </w:r>
      <w:proofErr w:type="spellEnd"/>
    </w:p>
    <w:p w14:paraId="10A18C98" w14:textId="77777777" w:rsidR="001175FC" w:rsidRDefault="001175FC" w:rsidP="001175FC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2022_03_szinodalitas_20_kerdes_csoport_ossz_talalkozo</w:t>
      </w:r>
    </w:p>
    <w:p w14:paraId="209B5293" w14:textId="77777777" w:rsidR="001175FC" w:rsidRDefault="001175FC" w:rsidP="001175FC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2022_03_szinodalitas_vademecum_egyeb_ossz_talalkozo</w:t>
      </w:r>
    </w:p>
    <w:p w14:paraId="01BBA374" w14:textId="77777777" w:rsidR="001175FC" w:rsidRDefault="001175FC" w:rsidP="001175FC">
      <w:pPr>
        <w:rPr>
          <w:rFonts w:asciiTheme="majorHAnsi" w:hAnsiTheme="majorHAnsi" w:cstheme="majorHAnsi"/>
          <w:szCs w:val="24"/>
        </w:rPr>
      </w:pPr>
      <w:r w:rsidRPr="00B54D2E">
        <w:rPr>
          <w:rFonts w:asciiTheme="majorHAnsi" w:hAnsiTheme="majorHAnsi" w:cstheme="majorHAnsi"/>
          <w:szCs w:val="24"/>
        </w:rPr>
        <w:t>2022_03_szinodalitas_melleklet_talalkozo_felepitesere_egyeb_ossz_talalkozo</w:t>
      </w:r>
    </w:p>
    <w:p w14:paraId="167A48A6" w14:textId="77777777" w:rsidR="001175FC" w:rsidRPr="006E1523" w:rsidRDefault="001175FC" w:rsidP="001175FC">
      <w:pPr>
        <w:jc w:val="both"/>
        <w:rPr>
          <w:rFonts w:asciiTheme="majorHAnsi" w:hAnsiTheme="majorHAnsi" w:cstheme="majorHAnsi"/>
          <w:szCs w:val="24"/>
        </w:rPr>
      </w:pPr>
      <w:r w:rsidRPr="001124C4">
        <w:rPr>
          <w:rFonts w:asciiTheme="majorHAnsi" w:hAnsiTheme="majorHAnsi" w:cstheme="majorHAnsi"/>
          <w:szCs w:val="24"/>
        </w:rPr>
        <w:t>2022_04_szinodalitás_VEIL_ifjusagi_szintezis_dok_ossz_egyeb</w:t>
      </w:r>
    </w:p>
    <w:p w14:paraId="7EA73E47" w14:textId="77777777" w:rsidR="009C1D07" w:rsidRPr="000F3305" w:rsidRDefault="009C1D07" w:rsidP="00F91F58">
      <w:pPr>
        <w:rPr>
          <w:rFonts w:asciiTheme="majorHAnsi" w:hAnsiTheme="majorHAnsi" w:cstheme="majorHAnsi"/>
          <w:szCs w:val="24"/>
        </w:rPr>
      </w:pPr>
      <w:bookmarkStart w:id="0" w:name="_GoBack"/>
      <w:bookmarkEnd w:id="0"/>
      <w:r w:rsidRPr="000F3305">
        <w:rPr>
          <w:rFonts w:asciiTheme="majorHAnsi" w:hAnsiTheme="majorHAnsi" w:cstheme="majorHAnsi"/>
          <w:szCs w:val="24"/>
        </w:rPr>
        <w:t xml:space="preserve"> </w:t>
      </w:r>
    </w:p>
    <w:p w14:paraId="77587F56" w14:textId="50C2D62F" w:rsidR="00A757C8" w:rsidRPr="000F3305" w:rsidRDefault="00A757C8" w:rsidP="00F91F58">
      <w:pPr>
        <w:pStyle w:val="kincstrcmsor"/>
        <w:rPr>
          <w:rFonts w:asciiTheme="majorHAnsi" w:hAnsiTheme="majorHAnsi" w:cstheme="majorHAnsi"/>
          <w:szCs w:val="24"/>
        </w:rPr>
      </w:pPr>
      <w:r w:rsidRPr="000F3305">
        <w:rPr>
          <w:rFonts w:asciiTheme="majorHAnsi" w:hAnsiTheme="majorHAnsi" w:cstheme="majorHAnsi"/>
          <w:szCs w:val="24"/>
        </w:rPr>
        <w:t xml:space="preserve">Törzsanyag: </w:t>
      </w:r>
    </w:p>
    <w:p w14:paraId="0CA1F07E" w14:textId="77777777" w:rsidR="000F3305" w:rsidRPr="000F3305" w:rsidRDefault="000F3305" w:rsidP="005C0872">
      <w:pPr>
        <w:jc w:val="center"/>
        <w:rPr>
          <w:rFonts w:asciiTheme="majorHAnsi" w:eastAsia="Times New Roman" w:hAnsiTheme="majorHAnsi" w:cstheme="majorHAnsi"/>
          <w:b/>
          <w:bCs/>
          <w:color w:val="000000"/>
          <w:sz w:val="22"/>
          <w:lang w:val="en-US" w:eastAsia="en-US"/>
        </w:rPr>
      </w:pPr>
    </w:p>
    <w:p w14:paraId="438D60B6" w14:textId="2136916E" w:rsidR="005C0872" w:rsidRPr="000F3305" w:rsidRDefault="005C0872" w:rsidP="000226BE">
      <w:pPr>
        <w:spacing w:after="240"/>
        <w:jc w:val="center"/>
        <w:rPr>
          <w:rFonts w:asciiTheme="majorHAnsi" w:eastAsia="Times New Roman" w:hAnsiTheme="majorHAnsi" w:cstheme="majorHAnsi"/>
          <w:sz w:val="28"/>
          <w:szCs w:val="28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en-US"/>
        </w:rPr>
        <w:t>Így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en-US"/>
        </w:rPr>
        <w:t>építs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en-US"/>
        </w:rPr>
        <w:t>fel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en-US"/>
        </w:rPr>
        <w:t>egy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en-US"/>
        </w:rPr>
        <w:t>szinodális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en-US"/>
        </w:rPr>
        <w:t>találkozót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en-US"/>
        </w:rPr>
        <w:t>előadás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en-US"/>
        </w:rPr>
        <w:t>és</w:t>
      </w:r>
      <w:proofErr w:type="spellEnd"/>
      <w:r w:rsidR="00304E8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en-US"/>
        </w:rPr>
        <w:t xml:space="preserve"> a </w:t>
      </w:r>
      <w:proofErr w:type="spellStart"/>
      <w:r w:rsidR="00304E8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en-US"/>
        </w:rPr>
        <w:t>Vademecum</w:t>
      </w:r>
      <w:proofErr w:type="spellEnd"/>
      <w:r w:rsidR="00304E8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304E8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en-US"/>
        </w:rPr>
        <w:t>alapján</w:t>
      </w:r>
      <w:proofErr w:type="spellEnd"/>
    </w:p>
    <w:p w14:paraId="21C3FC96" w14:textId="77777777" w:rsidR="005C0872" w:rsidRPr="000F3305" w:rsidRDefault="005C0872" w:rsidP="000226BE">
      <w:pPr>
        <w:spacing w:after="240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0F3305">
        <w:rPr>
          <w:rFonts w:asciiTheme="majorHAnsi" w:eastAsia="Times New Roman" w:hAnsiTheme="majorHAnsi" w:cstheme="majorHAnsi"/>
          <w:szCs w:val="24"/>
          <w:lang w:val="en-US" w:eastAsia="en-US"/>
        </w:rPr>
        <w:br/>
      </w:r>
    </w:p>
    <w:p w14:paraId="5CC4443C" w14:textId="77777777" w:rsidR="000F3305" w:rsidRDefault="005C0872" w:rsidP="000226BE">
      <w:pPr>
        <w:numPr>
          <w:ilvl w:val="0"/>
          <w:numId w:val="9"/>
        </w:numPr>
        <w:spacing w:after="240"/>
        <w:ind w:left="0" w:firstLine="0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A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központilag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elkészített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kérdőívet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toborzással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együtt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küldjük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ki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.</w:t>
      </w:r>
    </w:p>
    <w:p w14:paraId="37A12B0B" w14:textId="77777777" w:rsidR="000F3305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kérdések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úgy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vannak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összeállítva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mindenki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kitöltheti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ráadásul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egyeseknek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felkeltheti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érdeklődését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annak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nyitottsága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kérdőív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előregisztrációnak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minősül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ha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szeretnék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kiválaszthatják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melyik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program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érdekli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őket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továbbítjuk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felétek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jelzéseket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76BDD17E" w14:textId="3F679DFA" w:rsidR="005C0872" w:rsidRPr="000F3305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Lehetőleg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úgy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érkezzünk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találkozóra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hogy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legtöbben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már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kitöltötték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kérdőívet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. A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találkozón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ezt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kitölteni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esetleg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valami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szünetben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lehet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és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kérdések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közül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csak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néhánnyal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lesz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lehetőség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foglalkozni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élőben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.</w:t>
      </w:r>
    </w:p>
    <w:p w14:paraId="6CA1E1BF" w14:textId="77777777" w:rsidR="000F3305" w:rsidRPr="000F3305" w:rsidRDefault="005C0872" w:rsidP="000226BE">
      <w:pPr>
        <w:numPr>
          <w:ilvl w:val="0"/>
          <w:numId w:val="10"/>
        </w:num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Rövid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tájékoztatás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szinodalitásról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azaz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mi fog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rájuk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várni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mai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napon</w:t>
      </w:r>
      <w:proofErr w:type="spellEnd"/>
    </w:p>
    <w:p w14:paraId="6AD35CA0" w14:textId="2C913758" w:rsidR="000F3305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Közvetlenül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köszöntők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után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javasolt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10-15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percben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találkozón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ugyanis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előadás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lényeg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hanem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átéljük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megvalósítsuk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amiről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előadás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nyersanyaga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szól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Tehát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előadás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helyett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br/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Itt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el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hangozzon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nap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menete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miért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épül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nap, mi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célunk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imáról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beszéljünk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mi fog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ott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történni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7D7D8A42" w14:textId="11DFB6C9" w:rsidR="005C0872" w:rsidRPr="000F3305" w:rsidRDefault="005C0872" w:rsidP="000226BE">
      <w:pPr>
        <w:spacing w:after="240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Esetleg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ima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még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megelőzheti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ezt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programot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(3-as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pont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), ha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valaki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úgy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szeretné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, de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tematikusan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jobb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, ha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előbb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van a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tájékoztatás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.</w:t>
      </w:r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br/>
      </w:r>
    </w:p>
    <w:p w14:paraId="01734B02" w14:textId="77777777" w:rsidR="000F3305" w:rsidRPr="000F3305" w:rsidRDefault="005C0872" w:rsidP="000226BE">
      <w:pPr>
        <w:numPr>
          <w:ilvl w:val="0"/>
          <w:numId w:val="11"/>
        </w:num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Közösségi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ima</w:t>
      </w:r>
      <w:proofErr w:type="spellEnd"/>
    </w:p>
    <w:p w14:paraId="1846C52D" w14:textId="29C52D6B" w:rsidR="000F3305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Legalább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30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perc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!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Vezetett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imádság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de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lehetnek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benne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csendes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részek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53A8094B" w14:textId="06C172FA" w:rsidR="000F3305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célja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szinodális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folyamat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kérdéseit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Isten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elé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vinni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őt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kérdezni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mi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Ő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akarata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milyen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megoldások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kiutak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vannak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számára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Egyszerűbben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cél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gondolkodjanak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kérdéseken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kereteiben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Tök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jó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, ha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valaki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személyes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imájában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magában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azon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töpreng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, ő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mit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tehetne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vagy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mit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várhat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Isten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.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Ennek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gondolkodásnak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kell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megágyazni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és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erre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kell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tájékoztatón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is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kitérni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.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Persze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nem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fog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mindenki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ezen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gondolkodni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, de a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lehetőséget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kell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megadnunk</w:t>
      </w:r>
      <w:proofErr w:type="spellEnd"/>
      <w:r w:rsidRPr="000F3305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.</w:t>
      </w:r>
    </w:p>
    <w:p w14:paraId="3293DC9A" w14:textId="77777777" w:rsidR="000F3305" w:rsidRDefault="000F3305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</w:pPr>
    </w:p>
    <w:p w14:paraId="542DFD30" w14:textId="3DB54F49" w:rsidR="005C0872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imához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javasolt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alapok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:</w:t>
      </w:r>
    </w:p>
    <w:p w14:paraId="0356F3FB" w14:textId="77777777" w:rsidR="005C0872" w:rsidRPr="000F3305" w:rsidRDefault="005C0872" w:rsidP="000226BE">
      <w:pPr>
        <w:numPr>
          <w:ilvl w:val="1"/>
          <w:numId w:val="12"/>
        </w:num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szinodális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folyamat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kérdései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kérdőív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rövidített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verziója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papíron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kinyomtatva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kiosztva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padba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mint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gondolatébresztő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) -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megkérhetők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fiatalok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állítsák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számukra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fontossági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sorrendbe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kérdéseket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pl. 1.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legfontosabb-legérdekesebb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stb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megkönnyíti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kiscsoportos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beszélgetést</w:t>
      </w:r>
      <w:proofErr w:type="spellEnd"/>
    </w:p>
    <w:p w14:paraId="39DA99FC" w14:textId="77777777" w:rsidR="005C0872" w:rsidRPr="000F3305" w:rsidRDefault="005C0872" w:rsidP="000226BE">
      <w:pPr>
        <w:numPr>
          <w:ilvl w:val="1"/>
          <w:numId w:val="12"/>
        </w:num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előadás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mellékletének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anyagai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Pápától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Benne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gazdag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ifjú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története</w:t>
      </w:r>
      <w:proofErr w:type="spellEnd"/>
    </w:p>
    <w:p w14:paraId="17AC85B5" w14:textId="77777777" w:rsidR="000F3305" w:rsidRDefault="005C0872" w:rsidP="000226BE">
      <w:pPr>
        <w:numPr>
          <w:ilvl w:val="1"/>
          <w:numId w:val="12"/>
        </w:num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imamódok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kipróbálása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proofErr w:type="gram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,,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Istent</w:t>
      </w:r>
      <w:proofErr w:type="spellEnd"/>
      <w:proofErr w:type="gram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meghallani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”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témában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akár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forgórendszerben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egy-két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módszer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egymás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utáni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alkalmazása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dicsőítés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csend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tánc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Bibliával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Rózsafüzér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hálaadás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stb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ahány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imamód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van,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annyiféle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5D2345FC" w14:textId="77777777" w:rsidR="000F3305" w:rsidRPr="000F3305" w:rsidRDefault="005C0872" w:rsidP="000226BE">
      <w:pPr>
        <w:numPr>
          <w:ilvl w:val="0"/>
          <w:numId w:val="13"/>
        </w:num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Háromfordulós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kiscsoport</w:t>
      </w:r>
      <w:proofErr w:type="spellEnd"/>
    </w:p>
    <w:p w14:paraId="6FB07B74" w14:textId="52E1E227" w:rsidR="000F3305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6-7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fős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egyénenként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különböző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hátterű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tehát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szimpátia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lakhely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alapján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szervezett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csoportok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br/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Kellék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csomagolópapír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más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alkalmas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papír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)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filctollak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csoportnak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br/>
        <w:t xml:space="preserve">Minden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csoportnak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csoportvezető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jegyző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Utóbbi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feladata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segítsen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leírni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amiben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közösség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megállapodik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Ha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válaszokat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csomagolópapírra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írják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tagok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akkor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szerepe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háttérbe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kerül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br/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Természetesen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csoport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bővíthető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bemutatkozással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esetleg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játékkal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730B382C" w14:textId="286C9766" w:rsidR="005C0872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csoportra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kellő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időt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hagyni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egy-másfél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óra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61C88518" w14:textId="3E2FD5B4" w:rsidR="000F3305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Megosztókör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,</w:t>
      </w:r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imában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elmélkedési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szinódusi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)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kérdésekkel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kapcsolatban</w:t>
      </w:r>
      <w:proofErr w:type="spellEnd"/>
      <w:r w:rsidR="007B41BA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br/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Fontos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itt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ne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kommentálja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senki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senkinek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megosztását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!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előre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el is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nekik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mondani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Itt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mindenki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megoszt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válaszokat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adunk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2830329C" w14:textId="1060AC43" w:rsidR="000F3305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Itt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osztani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mi volt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első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3-4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legfontosabb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kérdés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számukra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1076F031" w14:textId="1BAC2545" w:rsidR="005C0872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A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kör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után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kis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csendet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tartunk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,</w:t>
      </w:r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amire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érdemes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őket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felkészíteni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csendben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gondolkodjanak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elhangzottakon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!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Magánimádságra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alkalmas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Akár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perces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de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vegyék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komolyan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4AB5B841" w14:textId="77777777" w:rsidR="000F3305" w:rsidRPr="000F3305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Kit mi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fogott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meg?</w:t>
      </w:r>
    </w:p>
    <w:p w14:paraId="0DE89F3A" w14:textId="2A6138F1" w:rsidR="000F3305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Ebben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körben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osztjuk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előző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kör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alapján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kiben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milyen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gondolatok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indulnak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el.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Továbbra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sem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azon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csámcsogunk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mondott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de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többiek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gondolatához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kapcsolódni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tovább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folytatni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gondolatmenetet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Itt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reflektálni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arra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csendben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milyen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gondolatok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fordultak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bennük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témával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kapcsolatban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2BA722E8" w14:textId="49ABE6DA" w:rsidR="000F3305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Itt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szóbajöhetnek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új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kérdések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megoldatlan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kérdések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ezeket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jegyző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jegyezze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írjátok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lapra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közösen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3DE9332F" w14:textId="058EDA2E" w:rsidR="005C0872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Újabb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kis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csend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következik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ahol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átgondolandó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felírtak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elhangzottak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milyen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megoldásokat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igényelhetnek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illetve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felírt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megoldások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valóban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Isten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akarata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szerintiek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-e.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Ebben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segít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ha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arra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figyelnek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melyek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azok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írások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gondolatok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hosszantartó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békét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sugároznak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melyek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azok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inkább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zavart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furcsa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érzéseket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keltenek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egyeztethetők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össze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pl.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tízparancsolattal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alapvető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tanítással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0CD616E4" w14:textId="77777777" w:rsidR="000F3305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Összegzés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:</w:t>
      </w:r>
    </w:p>
    <w:p w14:paraId="5E4A0C50" w14:textId="0D7F5FA1" w:rsidR="000F3305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lastRenderedPageBreak/>
        <w:t>Itt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körkérdést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felteszünk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tanultak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szinodális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folyamatról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felkészült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csoportvezető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segít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ha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sikerülne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eltalálni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csoportnak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szinodális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folyamat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fő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jellemzőit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találkozás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egymás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kívülállók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meghallgatása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felismerni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megoldást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odafigyelni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egymásra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javaslatot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tenni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…)</w:t>
      </w:r>
    </w:p>
    <w:p w14:paraId="16F20AAA" w14:textId="704F415E" w:rsidR="000F3305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Majd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csoport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eldönti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karikázzanak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be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lapon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egyáltalán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írjanak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össze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jegyző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segítségével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szeretnének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jelezni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többiek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felé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tisztázat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nagyon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fontos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mert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azzal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dolgoznak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majd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szintézist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készítők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csoportban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leírtok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Sőt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közvetve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egyházmegye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ország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kontinens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végső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soron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pápa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felé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küldött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dokumentum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alapanyagát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írásaitok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adják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13ECD7AF" w14:textId="230AED05" w:rsidR="000F3305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kiscsoport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végén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a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záróimádsághoz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spontán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hálaimákat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javasolnak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számunkra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Pl.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körbeadunk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keresztet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mindenki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megköszön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valakit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ha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mondani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mond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áment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továbbadja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keresztet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De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más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módon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…</w:t>
      </w:r>
    </w:p>
    <w:p w14:paraId="6CEED069" w14:textId="77777777" w:rsidR="000F3305" w:rsidRPr="000F3305" w:rsidRDefault="005C0872" w:rsidP="000226BE">
      <w:pPr>
        <w:numPr>
          <w:ilvl w:val="0"/>
          <w:numId w:val="15"/>
        </w:num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Visszajelzés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és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folytatás</w:t>
      </w:r>
      <w:proofErr w:type="spellEnd"/>
    </w:p>
    <w:p w14:paraId="5FFC21CA" w14:textId="5B4B951B" w:rsidR="000F3305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kiscsoportok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képviselői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akár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mindenki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felé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de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legalább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vezetők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felé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prezentálják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visszajelzéseiket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Ha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erre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lenne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közös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idő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kiscsoport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után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pedig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hasznos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ha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mindenki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közösen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meghallgatja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20-30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percben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mire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jutott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),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akkor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legalább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program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végén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vezetők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felé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megosztani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eredményeket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hiszen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később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ebből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készül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szintézis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39FBD66E" w14:textId="6E441DA8" w:rsidR="005C0872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találkozón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fontos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elmondani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résztvevőknek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szinódusi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út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hogyan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folytatódik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számunkra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világegyház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számára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:</w:t>
      </w:r>
    </w:p>
    <w:p w14:paraId="0D5E0617" w14:textId="77777777" w:rsidR="005C0872" w:rsidRPr="000F3305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Visszajelzéseitekből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szintézis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készül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továbbküldünk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egyházmegye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felé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ők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készítenek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szintézist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továbbküldik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kontinensenként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fog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folytatódni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munka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551E834E" w14:textId="77777777" w:rsidR="000F3305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Ránk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pedig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szintézis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alapján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további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gondolkodás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tervezés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vár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mert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szeretnénk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jövőben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úgy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építkezni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figyelembe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vesszük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visszajelzéseiteket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1CE97AE3" w14:textId="77777777" w:rsidR="00304E8B" w:rsidRDefault="005C0872" w:rsidP="00304E8B">
      <w:pPr>
        <w:numPr>
          <w:ilvl w:val="0"/>
          <w:numId w:val="17"/>
        </w:num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Itt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marad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még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ki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idő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.</w:t>
      </w:r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</w:p>
    <w:p w14:paraId="3BEDBFD7" w14:textId="4B4B2579" w:rsidR="005C0872" w:rsidRDefault="005C0872" w:rsidP="00304E8B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Akár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itt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akár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napot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máshogy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csoportosítva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gazdagítható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még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találkozó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további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játékkal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zarándoklattal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bármi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célszerű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programelemmel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1398F9B1" w14:textId="77777777" w:rsidR="000F3305" w:rsidRPr="000F3305" w:rsidRDefault="005C0872" w:rsidP="000226BE">
      <w:pPr>
        <w:numPr>
          <w:ilvl w:val="0"/>
          <w:numId w:val="18"/>
        </w:num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Hálaadó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imádság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szentmise</w:t>
      </w:r>
      <w:proofErr w:type="spellEnd"/>
    </w:p>
    <w:p w14:paraId="2AE571A6" w14:textId="26314A15" w:rsidR="005C0872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szinodális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folyamat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méltányolja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liturgiát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de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írja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elő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szentmisét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hiszen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kif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ifjúsági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találkozóban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gondolkodik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régiós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találkozóknak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viszont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elengedhetetlen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kelléke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szentmise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jelen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esetben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inkább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program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végére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javasolt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reggeli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tematikája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miatt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szentmise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hálaadás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napért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akár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könyörgéseket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meg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írni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könyörögni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szinódusi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szándékokért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kérdésekért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témákért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Pl.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kiscsoport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ír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könyörgést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összegzésnél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felolvasnak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csoport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nevében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765C91FD" w14:textId="77777777" w:rsidR="000F3305" w:rsidRPr="000F3305" w:rsidRDefault="005C0872" w:rsidP="000226BE">
      <w:pPr>
        <w:numPr>
          <w:ilvl w:val="0"/>
          <w:numId w:val="19"/>
        </w:num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Szintézis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készítése</w:t>
      </w:r>
      <w:proofErr w:type="spellEnd"/>
    </w:p>
    <w:p w14:paraId="3F45BF47" w14:textId="7029E05C" w:rsidR="005C0872" w:rsidRPr="000F3305" w:rsidRDefault="005C0872" w:rsidP="000226BE">
      <w:p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Minden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szinodális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ifjúsági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találkozó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után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fontos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számot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vetni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arról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mi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hangzott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el.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Imádkozni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imádságban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eldönteni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mi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továbbküldésre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érdemes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E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szintézist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kisebb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testvérek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vállalkozó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munkacsoportja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régiófelelősök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készíthetik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el, de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természetesen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ha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erre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lenne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kapacitás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kérhetik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iroda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segítségét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esetben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papírra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leírt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anyagokat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el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küldeni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irodára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legalább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telefonon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egyeztetni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szóban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kisebb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testvérek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régiófelelősök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benyomásairól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meglátásairól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szintéziseteket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utána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egyesítjük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csinálunk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összrégiós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szintézist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továbbítunk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egyházmegyének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7F1153B2" w14:textId="77777777" w:rsidR="000226BE" w:rsidRDefault="000226BE" w:rsidP="000226BE">
      <w:pPr>
        <w:spacing w:after="240"/>
        <w:ind w:left="-10" w:hanging="435"/>
        <w:jc w:val="both"/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</w:pPr>
    </w:p>
    <w:p w14:paraId="183A458D" w14:textId="77777777" w:rsidR="000226BE" w:rsidRDefault="000226BE" w:rsidP="000226BE">
      <w:pPr>
        <w:spacing w:after="240"/>
        <w:ind w:left="-10" w:hanging="435"/>
        <w:jc w:val="both"/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</w:pPr>
    </w:p>
    <w:p w14:paraId="1A5DCB68" w14:textId="231FDBA6" w:rsidR="005C0872" w:rsidRPr="000F3305" w:rsidRDefault="005C0872" w:rsidP="000226BE">
      <w:pPr>
        <w:spacing w:after="240"/>
        <w:ind w:left="-10" w:hanging="435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Figyelem</w:t>
      </w:r>
      <w:proofErr w:type="spellEnd"/>
      <w:r w:rsidRPr="000F3305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!</w:t>
      </w:r>
    </w:p>
    <w:p w14:paraId="1B512209" w14:textId="77777777" w:rsidR="005C0872" w:rsidRPr="000F3305" w:rsidRDefault="005C0872" w:rsidP="000226BE">
      <w:pPr>
        <w:numPr>
          <w:ilvl w:val="0"/>
          <w:numId w:val="20"/>
        </w:numPr>
        <w:spacing w:after="240"/>
        <w:ind w:left="35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dokumentumok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szerint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fontos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elv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próbáljunk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mindenkit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elérni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!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régiótok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területén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élő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fiatalt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különösen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megkeresztelteket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ha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hívőknek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vallják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magukat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ha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Ennek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eszköze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online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kérdőív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központilag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megcsinálunk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nektek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továbbítani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1293712A" w14:textId="77777777" w:rsidR="005C0872" w:rsidRPr="000F3305" w:rsidRDefault="005C0872" w:rsidP="000226BE">
      <w:pPr>
        <w:numPr>
          <w:ilvl w:val="0"/>
          <w:numId w:val="20"/>
        </w:numPr>
        <w:spacing w:after="240"/>
        <w:ind w:left="35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eléréshez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javasolják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közvetítést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rádión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online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csatornákon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sms-en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keresztül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bármi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módon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működhet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Erre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találtuk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kérdőívet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de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megfontolandó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annak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ellenére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személyes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találkozó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valósul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akár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egyszerű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telefonnal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youtube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facebook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közvetítést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végezzen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valaki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előre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hirdetünk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éppen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beteg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karanténban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lévő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fiataloknak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bekapcsolódási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lehetőség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3D690D15" w14:textId="77777777" w:rsidR="005C0872" w:rsidRPr="000F3305" w:rsidRDefault="005C0872" w:rsidP="000226BE">
      <w:pPr>
        <w:numPr>
          <w:ilvl w:val="0"/>
          <w:numId w:val="20"/>
        </w:numPr>
        <w:spacing w:after="240"/>
        <w:ind w:left="35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Külön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kiemelik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perifériára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szorultakat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Tehát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olyanokat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akiket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eredendően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akarnánk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elérni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eszünkbe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sem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jutna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velük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foglalkozzunk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Ferenc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Pápa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szándéka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senkit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ne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hagyjunk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</w:t>
      </w:r>
      <w:proofErr w:type="spellEnd"/>
      <w:r w:rsidRPr="000F3305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244FAA57" w14:textId="59C05E57" w:rsidR="00B66586" w:rsidRPr="000F3305" w:rsidRDefault="00A757C8" w:rsidP="0020640F">
      <w:pPr>
        <w:pStyle w:val="NormlWeb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0F3305">
        <w:rPr>
          <w:rFonts w:asciiTheme="majorHAnsi" w:hAnsiTheme="majorHAnsi" w:cstheme="majorHAnsi"/>
        </w:rPr>
        <w:t xml:space="preserve"> </w:t>
      </w:r>
    </w:p>
    <w:sectPr w:rsidR="00B66586" w:rsidRPr="000F3305" w:rsidSect="00A757C8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D7FF2" w14:textId="77777777" w:rsidR="0094737B" w:rsidRDefault="0094737B" w:rsidP="00DC5291">
      <w:r>
        <w:separator/>
      </w:r>
    </w:p>
  </w:endnote>
  <w:endnote w:type="continuationSeparator" w:id="0">
    <w:p w14:paraId="09B87957" w14:textId="77777777" w:rsidR="0094737B" w:rsidRDefault="0094737B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BA0C41" w:rsidRDefault="00BA0C41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9B6AC06" w:rsidR="00BA0C41" w:rsidRDefault="00BA0C4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5FC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BA0C41" w:rsidRDefault="00BA0C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EBF7C" w14:textId="77777777" w:rsidR="0094737B" w:rsidRDefault="0094737B" w:rsidP="00DC5291">
      <w:r>
        <w:separator/>
      </w:r>
    </w:p>
  </w:footnote>
  <w:footnote w:type="continuationSeparator" w:id="0">
    <w:p w14:paraId="550783CD" w14:textId="77777777" w:rsidR="0094737B" w:rsidRDefault="0094737B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BA0C41" w:rsidRDefault="00BA0C41" w:rsidP="008A797D">
    <w:pPr>
      <w:pStyle w:val="lfej"/>
      <w:spacing w:line="140" w:lineRule="exact"/>
    </w:pPr>
  </w:p>
  <w:p w14:paraId="23CB9552" w14:textId="77777777" w:rsidR="00BA0C41" w:rsidRDefault="00BA0C41" w:rsidP="008A797D">
    <w:pPr>
      <w:pStyle w:val="lfej"/>
      <w:spacing w:line="140" w:lineRule="exact"/>
    </w:pPr>
  </w:p>
  <w:p w14:paraId="59173E3E" w14:textId="1AFB0D61" w:rsidR="00BA0C41" w:rsidRDefault="00BA0C41" w:rsidP="002376DA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2C3D1137" w14:textId="77777777" w:rsidR="00BA0C41" w:rsidRDefault="00BA0C41" w:rsidP="00CF570F">
    <w:pPr>
      <w:pStyle w:val="lfej"/>
      <w:spacing w:line="240" w:lineRule="exact"/>
      <w:jc w:val="center"/>
      <w:rPr>
        <w:sz w:val="22"/>
      </w:rPr>
    </w:pPr>
  </w:p>
  <w:p w14:paraId="6DC24E86" w14:textId="48705D39" w:rsidR="00BA0C41" w:rsidRPr="0062275B" w:rsidRDefault="00BA0C41" w:rsidP="0062275B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forrás,</w:t>
    </w:r>
    <w:r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FB1"/>
    <w:multiLevelType w:val="multilevel"/>
    <w:tmpl w:val="45461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0B89"/>
    <w:multiLevelType w:val="multilevel"/>
    <w:tmpl w:val="6FB60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147A9"/>
    <w:multiLevelType w:val="multilevel"/>
    <w:tmpl w:val="A8F08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0C3D7C"/>
    <w:multiLevelType w:val="multilevel"/>
    <w:tmpl w:val="DF82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A09E4"/>
    <w:multiLevelType w:val="multilevel"/>
    <w:tmpl w:val="3DE2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A64B9"/>
    <w:multiLevelType w:val="multilevel"/>
    <w:tmpl w:val="9CFC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25A8F"/>
    <w:multiLevelType w:val="multilevel"/>
    <w:tmpl w:val="D424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0A4BDF"/>
    <w:multiLevelType w:val="multilevel"/>
    <w:tmpl w:val="CB343C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7D6E39"/>
    <w:multiLevelType w:val="multilevel"/>
    <w:tmpl w:val="B95E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F80AAC"/>
    <w:multiLevelType w:val="multilevel"/>
    <w:tmpl w:val="4322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9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0"/>
    <w:lvlOverride w:ilvl="0">
      <w:lvl w:ilvl="0">
        <w:numFmt w:val="upperLetter"/>
        <w:lvlText w:val="%1."/>
        <w:lvlJc w:val="left"/>
      </w:lvl>
    </w:lvlOverride>
  </w:num>
  <w:num w:numId="9">
    <w:abstractNumId w:val="2"/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4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5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6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7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8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9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226BE"/>
    <w:rsid w:val="00065C2C"/>
    <w:rsid w:val="000B03B8"/>
    <w:rsid w:val="000B3535"/>
    <w:rsid w:val="000D3DAF"/>
    <w:rsid w:val="000F3305"/>
    <w:rsid w:val="001154BB"/>
    <w:rsid w:val="001175FC"/>
    <w:rsid w:val="00136B64"/>
    <w:rsid w:val="001377AB"/>
    <w:rsid w:val="001D7A4E"/>
    <w:rsid w:val="001E4D6C"/>
    <w:rsid w:val="0020640F"/>
    <w:rsid w:val="00221B5D"/>
    <w:rsid w:val="002376DA"/>
    <w:rsid w:val="002411E9"/>
    <w:rsid w:val="00261B0F"/>
    <w:rsid w:val="00281892"/>
    <w:rsid w:val="00291D68"/>
    <w:rsid w:val="002A3124"/>
    <w:rsid w:val="002C53DA"/>
    <w:rsid w:val="002D558E"/>
    <w:rsid w:val="002D6176"/>
    <w:rsid w:val="002E50AF"/>
    <w:rsid w:val="00304E8B"/>
    <w:rsid w:val="00305BDF"/>
    <w:rsid w:val="00383E07"/>
    <w:rsid w:val="00393341"/>
    <w:rsid w:val="003B7F82"/>
    <w:rsid w:val="003F607F"/>
    <w:rsid w:val="00402CA2"/>
    <w:rsid w:val="00482C29"/>
    <w:rsid w:val="00492C2B"/>
    <w:rsid w:val="00526AAF"/>
    <w:rsid w:val="005668BF"/>
    <w:rsid w:val="0057084B"/>
    <w:rsid w:val="00597783"/>
    <w:rsid w:val="005A307F"/>
    <w:rsid w:val="005C0872"/>
    <w:rsid w:val="005C0F32"/>
    <w:rsid w:val="005D1889"/>
    <w:rsid w:val="005E0180"/>
    <w:rsid w:val="00600282"/>
    <w:rsid w:val="00606406"/>
    <w:rsid w:val="00612289"/>
    <w:rsid w:val="0062275B"/>
    <w:rsid w:val="00643D20"/>
    <w:rsid w:val="00660588"/>
    <w:rsid w:val="006E7EFB"/>
    <w:rsid w:val="00724D42"/>
    <w:rsid w:val="00734543"/>
    <w:rsid w:val="007439F0"/>
    <w:rsid w:val="00753933"/>
    <w:rsid w:val="00787663"/>
    <w:rsid w:val="007B41BA"/>
    <w:rsid w:val="007D385B"/>
    <w:rsid w:val="00804290"/>
    <w:rsid w:val="00820B9D"/>
    <w:rsid w:val="00874976"/>
    <w:rsid w:val="008753E6"/>
    <w:rsid w:val="00890D34"/>
    <w:rsid w:val="008A797D"/>
    <w:rsid w:val="0094737B"/>
    <w:rsid w:val="009A087A"/>
    <w:rsid w:val="009B2892"/>
    <w:rsid w:val="009C1D07"/>
    <w:rsid w:val="009E734A"/>
    <w:rsid w:val="00A07B03"/>
    <w:rsid w:val="00A12037"/>
    <w:rsid w:val="00A20D8A"/>
    <w:rsid w:val="00A34B18"/>
    <w:rsid w:val="00A4105F"/>
    <w:rsid w:val="00A757C8"/>
    <w:rsid w:val="00A76A84"/>
    <w:rsid w:val="00A93E24"/>
    <w:rsid w:val="00AA0640"/>
    <w:rsid w:val="00AE2A7B"/>
    <w:rsid w:val="00AF341D"/>
    <w:rsid w:val="00AF5C9D"/>
    <w:rsid w:val="00B11BE8"/>
    <w:rsid w:val="00B22759"/>
    <w:rsid w:val="00B278A8"/>
    <w:rsid w:val="00B33671"/>
    <w:rsid w:val="00B5325E"/>
    <w:rsid w:val="00B63657"/>
    <w:rsid w:val="00B66586"/>
    <w:rsid w:val="00B70E57"/>
    <w:rsid w:val="00B91794"/>
    <w:rsid w:val="00B939E4"/>
    <w:rsid w:val="00B958FD"/>
    <w:rsid w:val="00BA0C41"/>
    <w:rsid w:val="00BA1993"/>
    <w:rsid w:val="00BA5A15"/>
    <w:rsid w:val="00BC2B7A"/>
    <w:rsid w:val="00BC5213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70F"/>
    <w:rsid w:val="00CF5C49"/>
    <w:rsid w:val="00D32A1D"/>
    <w:rsid w:val="00D46E0B"/>
    <w:rsid w:val="00DA0FC2"/>
    <w:rsid w:val="00DC5124"/>
    <w:rsid w:val="00DC5291"/>
    <w:rsid w:val="00DD24E5"/>
    <w:rsid w:val="00E21568"/>
    <w:rsid w:val="00E228D7"/>
    <w:rsid w:val="00E62B29"/>
    <w:rsid w:val="00E64A0D"/>
    <w:rsid w:val="00E8293F"/>
    <w:rsid w:val="00E864AC"/>
    <w:rsid w:val="00EB297C"/>
    <w:rsid w:val="00EB4B6F"/>
    <w:rsid w:val="00EC5A50"/>
    <w:rsid w:val="00F00565"/>
    <w:rsid w:val="00F204BF"/>
    <w:rsid w:val="00F91F58"/>
    <w:rsid w:val="00FA6C7C"/>
    <w:rsid w:val="00FA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15CE29B6-C136-495C-BEA6-C497C9E2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F570F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64A0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4A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64A0D"/>
    <w:rPr>
      <w:vertAlign w:val="superscript"/>
    </w:rPr>
  </w:style>
  <w:style w:type="character" w:customStyle="1" w:styleId="verstarle">
    <w:name w:val="verstar_le_"/>
    <w:basedOn w:val="Bekezdsalapbettpusa"/>
    <w:rsid w:val="00B939E4"/>
  </w:style>
  <w:style w:type="paragraph" w:styleId="Listaszerbekezds">
    <w:name w:val="List Paragraph"/>
    <w:basedOn w:val="Norml"/>
    <w:uiPriority w:val="34"/>
    <w:qFormat/>
    <w:rsid w:val="000F3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26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68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3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E7855B4A1C23414AB2508DB259782A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495CD8-4CC0-4663-84DD-1423D8ABB8C2}"/>
      </w:docPartPr>
      <w:docPartBody>
        <w:p w:rsidR="000D0699" w:rsidRDefault="000D0699" w:rsidP="000D0699">
          <w:pPr>
            <w:pStyle w:val="E7855B4A1C23414AB2508DB259782AFD"/>
          </w:pPr>
          <w:r>
            <w:rPr>
              <w:rStyle w:val="Helyrzszveg"/>
            </w:rPr>
            <w:t>Jelölj ki egy elemet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C3B81"/>
    <w:rsid w:val="000D0699"/>
    <w:rsid w:val="000E52A1"/>
    <w:rsid w:val="00135F5D"/>
    <w:rsid w:val="00163B52"/>
    <w:rsid w:val="002F6CF1"/>
    <w:rsid w:val="003C616A"/>
    <w:rsid w:val="0049043B"/>
    <w:rsid w:val="004C6CDA"/>
    <w:rsid w:val="00550ABD"/>
    <w:rsid w:val="00643C55"/>
    <w:rsid w:val="006C393D"/>
    <w:rsid w:val="00715B58"/>
    <w:rsid w:val="00810948"/>
    <w:rsid w:val="00993B5B"/>
    <w:rsid w:val="009C50F7"/>
    <w:rsid w:val="009D17C5"/>
    <w:rsid w:val="00A417B3"/>
    <w:rsid w:val="00A62A92"/>
    <w:rsid w:val="00A834DB"/>
    <w:rsid w:val="00A843D6"/>
    <w:rsid w:val="00AA063D"/>
    <w:rsid w:val="00B5630E"/>
    <w:rsid w:val="00D11F97"/>
    <w:rsid w:val="00DB5B94"/>
    <w:rsid w:val="00DE74F4"/>
    <w:rsid w:val="00E92C27"/>
    <w:rsid w:val="00ED106B"/>
    <w:rsid w:val="00F21324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D0699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E7855B4A1C23414AB2508DB259782AFD">
    <w:name w:val="E7855B4A1C23414AB2508DB259782AFD"/>
    <w:rsid w:val="000D0699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DB073-D414-412C-9986-B0F91852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10</cp:revision>
  <dcterms:created xsi:type="dcterms:W3CDTF">2022-03-15T16:52:00Z</dcterms:created>
  <dcterms:modified xsi:type="dcterms:W3CDTF">2022-05-17T13:47:00Z</dcterms:modified>
</cp:coreProperties>
</file>