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16B08FF" w14:textId="77777777" w:rsidR="00261B0F" w:rsidRDefault="00B66586" w:rsidP="00573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73D2C">
              <w:rPr>
                <w:b/>
                <w:sz w:val="28"/>
                <w:szCs w:val="28"/>
              </w:rPr>
              <w:t xml:space="preserve"> </w:t>
            </w:r>
            <w:r w:rsidR="002C79C7">
              <w:rPr>
                <w:b/>
                <w:sz w:val="28"/>
                <w:szCs w:val="28"/>
              </w:rPr>
              <w:t>A</w:t>
            </w:r>
            <w:r w:rsidR="00702948">
              <w:rPr>
                <w:b/>
                <w:sz w:val="28"/>
                <w:szCs w:val="28"/>
              </w:rPr>
              <w:t xml:space="preserve"> </w:t>
            </w:r>
            <w:r w:rsidR="002C79C7">
              <w:rPr>
                <w:b/>
                <w:sz w:val="28"/>
                <w:szCs w:val="28"/>
              </w:rPr>
              <w:t>róz</w:t>
            </w:r>
            <w:r w:rsidR="000C698A">
              <w:rPr>
                <w:b/>
                <w:sz w:val="28"/>
                <w:szCs w:val="28"/>
              </w:rPr>
              <w:t>safüzér részei és története, tov</w:t>
            </w:r>
            <w:r w:rsidR="002C79C7">
              <w:rPr>
                <w:b/>
                <w:sz w:val="28"/>
                <w:szCs w:val="28"/>
              </w:rPr>
              <w:t>ábbá biblikus alapjai</w:t>
            </w:r>
          </w:p>
          <w:p w14:paraId="7B9ECA47" w14:textId="0499E398" w:rsidR="00DB42C7" w:rsidRPr="00DB42C7" w:rsidRDefault="00DB42C7" w:rsidP="00DB42C7">
            <w:pPr>
              <w:rPr>
                <w:b/>
                <w:sz w:val="16"/>
                <w:szCs w:val="16"/>
              </w:rPr>
            </w:pPr>
            <w:r w:rsidRPr="00DB42C7">
              <w:rPr>
                <w:sz w:val="16"/>
                <w:szCs w:val="16"/>
              </w:rPr>
              <w:t>a szentolvasó biblikus alapjai, Hitvallás, Miatyánk, Üdvözlégy, rózsafüzér titkai</w:t>
            </w:r>
          </w:p>
        </w:tc>
        <w:tc>
          <w:tcPr>
            <w:tcW w:w="2835" w:type="dxa"/>
          </w:tcPr>
          <w:p w14:paraId="15C30ED7" w14:textId="1D7B5FCC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C651A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9258D72" w:rsidR="00820B9D" w:rsidRDefault="000005B5" w:rsidP="008C651A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8C651A">
                  <w:rPr>
                    <w:szCs w:val="24"/>
                  </w:rPr>
                  <w:t>Szerző/szerkesztő: Dr. Farkas László</w:t>
                </w:r>
              </w:sdtContent>
            </w:sdt>
          </w:p>
        </w:tc>
        <w:tc>
          <w:tcPr>
            <w:tcW w:w="2835" w:type="dxa"/>
          </w:tcPr>
          <w:p w14:paraId="14C562A1" w14:textId="02986E7A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8C651A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0B036DD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8C651A">
              <w:rPr>
                <w:szCs w:val="24"/>
              </w:rPr>
              <w:t xml:space="preserve"> Rózsafüzér</w:t>
            </w:r>
          </w:p>
        </w:tc>
        <w:tc>
          <w:tcPr>
            <w:tcW w:w="5954" w:type="dxa"/>
            <w:gridSpan w:val="2"/>
          </w:tcPr>
          <w:p w14:paraId="1924A557" w14:textId="1C0E031C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2C79C7">
              <w:rPr>
                <w:szCs w:val="24"/>
              </w:rPr>
              <w:t xml:space="preserve"> : Krisztus arcának szépségét szemlélni – </w:t>
            </w:r>
            <w:proofErr w:type="gramStart"/>
            <w:r w:rsidR="002C79C7">
              <w:rPr>
                <w:szCs w:val="24"/>
              </w:rPr>
              <w:t>A</w:t>
            </w:r>
            <w:proofErr w:type="gramEnd"/>
            <w:r w:rsidR="002C79C7">
              <w:rPr>
                <w:szCs w:val="24"/>
              </w:rPr>
              <w:t xml:space="preserve"> rózsafüzér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AFDCD9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8C651A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CD2FBD7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8C651A">
              <w:rPr>
                <w:szCs w:val="24"/>
              </w:rPr>
              <w:t>2017.04.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2C79C7">
      <w:pPr>
        <w:pStyle w:val="kincstrcmsor"/>
        <w:pBdr>
          <w:bottom w:val="single" w:sz="4" w:space="9" w:color="auto"/>
        </w:pBdr>
      </w:pPr>
      <w:r>
        <w:t xml:space="preserve">Kapcsolódó anyagok: </w:t>
      </w:r>
    </w:p>
    <w:p w14:paraId="28EDCEBF" w14:textId="77777777" w:rsidR="00E64B23" w:rsidRPr="00D24E72" w:rsidRDefault="00E64B23" w:rsidP="00E64B23">
      <w:pPr>
        <w:rPr>
          <w:b/>
          <w:szCs w:val="24"/>
        </w:rPr>
      </w:pPr>
      <w:r w:rsidRPr="00D24E72">
        <w:rPr>
          <w:b/>
          <w:szCs w:val="24"/>
        </w:rPr>
        <w:t>Főelőadások:</w:t>
      </w:r>
    </w:p>
    <w:p w14:paraId="46213D51" w14:textId="0C7D41DD" w:rsidR="00E64B23" w:rsidRDefault="00E64B23" w:rsidP="00E64B23">
      <w:pPr>
        <w:rPr>
          <w:szCs w:val="24"/>
        </w:rPr>
      </w:pPr>
      <w:r w:rsidRPr="00573D2C">
        <w:rPr>
          <w:szCs w:val="24"/>
        </w:rPr>
        <w:t>2017_04_rozsafüzer_Krisztus_arcanak_szepseget_szemlelni_</w:t>
      </w:r>
      <w:r>
        <w:rPr>
          <w:szCs w:val="24"/>
        </w:rPr>
        <w:t>fo</w:t>
      </w:r>
      <w:r w:rsidRPr="00573D2C">
        <w:rPr>
          <w:szCs w:val="24"/>
        </w:rPr>
        <w:t>eloadas_ossz_talalkozo</w:t>
      </w:r>
    </w:p>
    <w:p w14:paraId="043A34A8" w14:textId="3C546F10" w:rsidR="00E64B23" w:rsidRDefault="00E64B23" w:rsidP="00E64B23">
      <w:pPr>
        <w:rPr>
          <w:szCs w:val="24"/>
        </w:rPr>
      </w:pPr>
      <w:r w:rsidRPr="00C22BC8">
        <w:rPr>
          <w:szCs w:val="24"/>
        </w:rPr>
        <w:t>2017_04_rozsafuzer_a_rozsafuzer_reszei_es_tortenete_tovabba_biblikus_alapjai_</w:t>
      </w:r>
      <w:r>
        <w:rPr>
          <w:szCs w:val="24"/>
        </w:rPr>
        <w:t>fo</w:t>
      </w:r>
      <w:bookmarkStart w:id="0" w:name="_GoBack"/>
      <w:bookmarkEnd w:id="0"/>
      <w:r w:rsidRPr="00C22BC8">
        <w:rPr>
          <w:szCs w:val="24"/>
        </w:rPr>
        <w:t>eloadas_ossz_talalkozo</w:t>
      </w:r>
    </w:p>
    <w:p w14:paraId="4802B78B" w14:textId="77777777" w:rsidR="00E64B23" w:rsidRPr="00D24E72" w:rsidRDefault="00E64B23" w:rsidP="00E64B23">
      <w:pPr>
        <w:rPr>
          <w:b/>
          <w:szCs w:val="24"/>
        </w:rPr>
      </w:pPr>
      <w:r>
        <w:rPr>
          <w:b/>
          <w:szCs w:val="24"/>
        </w:rPr>
        <w:t>Előadás:</w:t>
      </w:r>
    </w:p>
    <w:p w14:paraId="2B483746" w14:textId="77777777" w:rsidR="00E64B23" w:rsidRDefault="00E64B23" w:rsidP="00E64B23">
      <w:pPr>
        <w:rPr>
          <w:szCs w:val="24"/>
        </w:rPr>
      </w:pPr>
      <w:r>
        <w:rPr>
          <w:szCs w:val="24"/>
        </w:rPr>
        <w:t>2017_04_rozsafuzer_Maria_jelenesek_es_kinyilatkoztatasok_ertelmezese_eloadas_ossz_talalkozo</w:t>
      </w:r>
    </w:p>
    <w:p w14:paraId="66B75617" w14:textId="70612AD7" w:rsidR="00432854" w:rsidRDefault="004C2E31" w:rsidP="00B66586">
      <w:pPr>
        <w:pStyle w:val="kincstrcmsor"/>
      </w:pPr>
      <w:r>
        <w:t>Törzsanyag:</w:t>
      </w:r>
    </w:p>
    <w:p w14:paraId="66EE7D58" w14:textId="77777777" w:rsidR="00624412" w:rsidRDefault="00624412" w:rsidP="00252BD3">
      <w:pPr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</w:p>
    <w:p w14:paraId="7530268E" w14:textId="77777777" w:rsidR="002C79C7" w:rsidRPr="00624412" w:rsidRDefault="002C79C7" w:rsidP="00252BD3">
      <w:pPr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r w:rsidRPr="00624412">
        <w:rPr>
          <w:rFonts w:ascii="Times New Roman" w:hAnsi="Times New Roman" w:cs="Times New Roman"/>
          <w:b/>
          <w:bCs/>
          <w:szCs w:val="24"/>
        </w:rPr>
        <w:t>A Rózsafüzér részei és története,</w:t>
      </w:r>
    </w:p>
    <w:p w14:paraId="53441BA2" w14:textId="77777777" w:rsidR="002C79C7" w:rsidRDefault="002C79C7" w:rsidP="00252BD3">
      <w:pPr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proofErr w:type="gramStart"/>
      <w:r w:rsidRPr="00624412">
        <w:rPr>
          <w:rFonts w:ascii="Times New Roman" w:hAnsi="Times New Roman" w:cs="Times New Roman"/>
          <w:b/>
          <w:bCs/>
          <w:szCs w:val="24"/>
        </w:rPr>
        <w:t>továbbá</w:t>
      </w:r>
      <w:proofErr w:type="gramEnd"/>
      <w:r w:rsidRPr="00624412">
        <w:rPr>
          <w:rFonts w:ascii="Times New Roman" w:hAnsi="Times New Roman" w:cs="Times New Roman"/>
          <w:b/>
          <w:bCs/>
          <w:szCs w:val="24"/>
        </w:rPr>
        <w:t xml:space="preserve"> biblikus alapjai</w:t>
      </w:r>
    </w:p>
    <w:p w14:paraId="6779F4FA" w14:textId="77777777" w:rsidR="00624412" w:rsidRDefault="00624412" w:rsidP="00252BD3">
      <w:pPr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</w:p>
    <w:p w14:paraId="4CB8175A" w14:textId="77777777" w:rsidR="00624412" w:rsidRPr="00624412" w:rsidRDefault="00624412" w:rsidP="00252BD3">
      <w:pPr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</w:p>
    <w:p w14:paraId="76E504F8" w14:textId="77777777" w:rsidR="002C79C7" w:rsidRPr="00624412" w:rsidRDefault="002C79C7" w:rsidP="00252BD3">
      <w:pPr>
        <w:rPr>
          <w:rFonts w:ascii="Times New Roman" w:hAnsi="Times New Roman" w:cs="Times New Roman"/>
          <w:szCs w:val="24"/>
        </w:rPr>
      </w:pPr>
      <w:r w:rsidRPr="00624412">
        <w:rPr>
          <w:rFonts w:ascii="Times New Roman" w:hAnsi="Times New Roman" w:cs="Times New Roman"/>
          <w:b/>
          <w:bCs/>
          <w:szCs w:val="24"/>
        </w:rPr>
        <w:t xml:space="preserve">Forrás: </w:t>
      </w:r>
      <w:hyperlink r:id="rId9" w:anchor="top" w:history="1">
        <w:r w:rsidRPr="00624412">
          <w:rPr>
            <w:rStyle w:val="Hiperhivatkozs"/>
            <w:rFonts w:ascii="Times New Roman" w:hAnsi="Times New Roman"/>
            <w:szCs w:val="24"/>
          </w:rPr>
          <w:t>http://www.depositum.hu/rozsafuzer.html#top</w:t>
        </w:r>
      </w:hyperlink>
      <w:r w:rsidRPr="00624412">
        <w:rPr>
          <w:rFonts w:ascii="Times New Roman" w:hAnsi="Times New Roman" w:cs="Times New Roman"/>
          <w:szCs w:val="24"/>
        </w:rPr>
        <w:t xml:space="preserve"> </w:t>
      </w:r>
    </w:p>
    <w:p w14:paraId="7C1DABB7" w14:textId="77777777" w:rsidR="00624412" w:rsidRDefault="00624412" w:rsidP="00252BD3"/>
    <w:p w14:paraId="664B919A" w14:textId="77777777" w:rsidR="00624412" w:rsidRDefault="00624412" w:rsidP="00252BD3"/>
    <w:p w14:paraId="54B6E4F2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Az apostoli hitvallás</w:t>
      </w:r>
    </w:p>
    <w:p w14:paraId="0779EB63" w14:textId="77777777" w:rsidR="002C79C7" w:rsidRPr="00FE3790" w:rsidRDefault="002C79C7" w:rsidP="00252BD3">
      <w:pPr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A rózsafüzért hagyományosan a Hiszekeggyel, azaz az apostoli hitvallással kezdjük, amelyet a Niceai (Kr. u. 325), bővebb formáját a Konstantinápolyi Zsinaton (Kr. u. 381) állítottak össze (Ezt a hitvallást minden keresztény felekezet elfogadja, de az egyes részek értelmezésében nincs összhang, pl. a Katolikus Egyház, a szentek közössége kifejezéseit másként magyarázzák, stb.). Ennek a hitvallásnak az elmondása nyújtja az elkövetkező szemlélődés megalapozását.</w:t>
      </w:r>
    </w:p>
    <w:p w14:paraId="6B47F5C7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Néhány vidéken a 70. zsoltár első versével kezdik meg a rózsafüzért: "Istenem, jöjj az én segítségemre, Uram, siess megsegíteni engem!".</w:t>
      </w:r>
    </w:p>
    <w:p w14:paraId="42ACB1B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762A1B22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Az Úr imája - a Miatyánk</w:t>
      </w:r>
    </w:p>
    <w:p w14:paraId="485FD1E6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6,9-13. (vö.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11,2-4)</w:t>
      </w:r>
    </w:p>
    <w:p w14:paraId="1F0449C9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A hitvallás után következik a Miatyánk, amelyet maga Jézus parancsolt számunkra (vö.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11,2). (Ez egyben arra is figyelmeztet minket, hogy a kötött imának nagyon fontos szerepe van az imaéletben.) Minden rózsafüzér-tizedet a Miatyánkkal vezetünk be. "A Miatyánk mintegy alapja az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ismételgetése által kibontakozó </w:t>
      </w:r>
      <w:proofErr w:type="spellStart"/>
      <w:r w:rsidRPr="00FE3790">
        <w:rPr>
          <w:rFonts w:ascii="Times New Roman" w:hAnsi="Times New Roman" w:cs="Times New Roman"/>
          <w:szCs w:val="24"/>
        </w:rPr>
        <w:t>krisztologikus-máriás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elmélkedésnek, és a titokról való elmélkedést egyházi tapasztalattá teszi akkor is, ha egyedül végzik." - írja a </w:t>
      </w:r>
      <w:hyperlink r:id="rId10" w:tgtFrame="_blank" w:history="1">
        <w:proofErr w:type="spellStart"/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>Rosarium</w:t>
        </w:r>
        <w:proofErr w:type="spellEnd"/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>Virginis</w:t>
        </w:r>
        <w:proofErr w:type="spellEnd"/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>Mariae</w:t>
        </w:r>
        <w:proofErr w:type="spellEnd"/>
      </w:hyperlink>
      <w:r w:rsidRPr="00FE37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röv</w:t>
      </w:r>
      <w:proofErr w:type="spellEnd"/>
      <w:r>
        <w:rPr>
          <w:rFonts w:ascii="Times New Roman" w:hAnsi="Times New Roman" w:cs="Times New Roman"/>
          <w:szCs w:val="24"/>
        </w:rPr>
        <w:t xml:space="preserve">. RVM) </w:t>
      </w:r>
      <w:r w:rsidRPr="00FE3790">
        <w:rPr>
          <w:rFonts w:ascii="Times New Roman" w:hAnsi="Times New Roman" w:cs="Times New Roman"/>
          <w:szCs w:val="24"/>
        </w:rPr>
        <w:t xml:space="preserve">kezdetű apostoli levélben II. János Pál pápa, aki maga is nagy híve volt a rózsafüzér imádkozásának. </w:t>
      </w:r>
    </w:p>
    <w:p w14:paraId="028F66B6" w14:textId="77777777" w:rsidR="002C79C7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0F2C4172" w14:textId="77777777" w:rsidR="005B2F2D" w:rsidRPr="00FE3790" w:rsidRDefault="005B2F2D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</w:p>
    <w:p w14:paraId="5263FA8E" w14:textId="77777777" w:rsidR="002C79C7" w:rsidRPr="00FE3790" w:rsidRDefault="002C79C7" w:rsidP="00252BD3">
      <w:pPr>
        <w:spacing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lastRenderedPageBreak/>
        <w:t>Az Üdvözlégy</w:t>
      </w:r>
    </w:p>
    <w:p w14:paraId="608FFA65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A Miatyánk után három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imádkozunk, majd egy Dicsőséget ("Dicsőség az Atyának</w:t>
      </w:r>
      <w:proofErr w:type="gramStart"/>
      <w:r w:rsidRPr="00FE3790">
        <w:rPr>
          <w:rFonts w:ascii="Times New Roman" w:hAnsi="Times New Roman" w:cs="Times New Roman"/>
          <w:szCs w:val="24"/>
        </w:rPr>
        <w:t>...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"). Ezt követően mindig egy Miatyánk után tíz Üdvözlégy imádság következik. Ezt a tíz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nevezzük egy </w:t>
      </w:r>
      <w:r w:rsidRPr="00FE3790">
        <w:rPr>
          <w:rFonts w:ascii="Times New Roman" w:hAnsi="Times New Roman" w:cs="Times New Roman"/>
          <w:i/>
          <w:iCs/>
          <w:szCs w:val="24"/>
        </w:rPr>
        <w:t>tizednek</w:t>
      </w:r>
      <w:r w:rsidRPr="00FE3790">
        <w:rPr>
          <w:rFonts w:ascii="Times New Roman" w:hAnsi="Times New Roman" w:cs="Times New Roman"/>
          <w:szCs w:val="24"/>
        </w:rPr>
        <w:t xml:space="preserve">, amelyet (a Miatyánkkal együtt) ötször ismétlünk meg, de minden tizedhez más ún. </w:t>
      </w:r>
      <w:proofErr w:type="gramStart"/>
      <w:r w:rsidRPr="00FE3790">
        <w:rPr>
          <w:rFonts w:ascii="Times New Roman" w:hAnsi="Times New Roman" w:cs="Times New Roman"/>
          <w:i/>
          <w:iCs/>
          <w:szCs w:val="24"/>
        </w:rPr>
        <w:t>titkokat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(lásd alább) imádkozunk hozzá, végigjárva Jézus életének egy-egy állomását, egy-egy misztériumát.</w:t>
      </w:r>
    </w:p>
    <w:p w14:paraId="0E85D940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A rózsafüzér imaformáját a protestánsok általában három ok miatt vetik el. Egyrészről azért, mert Máriához szól. Másodszor, mert szerintük nem bibliai szempontú. A harmadik ok pedig az, hogy ismétléses (recitáló) és hosszú imádság.</w:t>
      </w:r>
    </w:p>
    <w:p w14:paraId="3FEC1696" w14:textId="77777777" w:rsidR="002C79C7" w:rsidRPr="00FE3790" w:rsidRDefault="002C79C7" w:rsidP="00252BD3">
      <w:pPr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Az a kifogás, miszerint a Rózsafüzér, és azon belül az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Máriának szólnak, és ezzel megsérti a hívő és az Úr kapcsolatát, egy tévesen értelmezett elgondolásból fakad. Ismét forduljunk II. János Pál leveléhez: "Egy dolog világos: ha az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ismétlése közvetlenül Máriához fordul, a szeretet aktusa ővele és őrajta keresztül Jézusnak szól." (</w:t>
      </w:r>
      <w:r w:rsidRPr="00FE3790">
        <w:rPr>
          <w:rFonts w:ascii="Times New Roman" w:hAnsi="Times New Roman" w:cs="Times New Roman"/>
          <w:i/>
          <w:iCs/>
          <w:szCs w:val="24"/>
        </w:rPr>
        <w:t>RVM 26.</w:t>
      </w:r>
      <w:r w:rsidRPr="00FE3790">
        <w:rPr>
          <w:rFonts w:ascii="Times New Roman" w:hAnsi="Times New Roman" w:cs="Times New Roman"/>
          <w:szCs w:val="24"/>
        </w:rPr>
        <w:t xml:space="preserve">), azaz bár Máriát szólítjuk meg, de nem magáért a megszólításért, hanem azért, hogy Márián - a Jézushoz legközelebb álló személyen - </w:t>
      </w:r>
      <w:proofErr w:type="gramStart"/>
      <w:r w:rsidRPr="00FE3790">
        <w:rPr>
          <w:rFonts w:ascii="Times New Roman" w:hAnsi="Times New Roman" w:cs="Times New Roman"/>
          <w:szCs w:val="24"/>
        </w:rPr>
        <w:t>keresztül szemléljük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"Krisztus arcának szépségét" (</w:t>
      </w:r>
      <w:r w:rsidRPr="00FE3790">
        <w:rPr>
          <w:rFonts w:ascii="Times New Roman" w:hAnsi="Times New Roman" w:cs="Times New Roman"/>
          <w:i/>
          <w:iCs/>
          <w:szCs w:val="24"/>
        </w:rPr>
        <w:t>uo. 1.</w:t>
      </w:r>
      <w:r w:rsidRPr="00FE3790">
        <w:rPr>
          <w:rFonts w:ascii="Times New Roman" w:hAnsi="Times New Roman" w:cs="Times New Roman"/>
          <w:szCs w:val="24"/>
        </w:rPr>
        <w:t>), és újra és újra visszatérjünk a történelem azon szent pillanatához, Istennek azon hatalmas tettéhez, amely során "az Ige testté lett" (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1,14). Olvassunk bele ismét a levélbe: "A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adják a rózsafüzér legnagyobb részét, s ettől lesz kiváltképpen máriás imádság. De épp a helyesen értett Üdvözlégy világosságánál látjuk meg tisztán, hogy a máriás jelleg nem ellenkezik a </w:t>
      </w:r>
      <w:proofErr w:type="spellStart"/>
      <w:r w:rsidRPr="00FE3790">
        <w:rPr>
          <w:rFonts w:ascii="Times New Roman" w:hAnsi="Times New Roman" w:cs="Times New Roman"/>
          <w:szCs w:val="24"/>
        </w:rPr>
        <w:t>krisztologikus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jelleggel, hanem éppen hangsúlyozza és kiemeli azt</w:t>
      </w:r>
      <w:proofErr w:type="gramStart"/>
      <w:r w:rsidRPr="00FE3790">
        <w:rPr>
          <w:rFonts w:ascii="Times New Roman" w:hAnsi="Times New Roman" w:cs="Times New Roman"/>
          <w:szCs w:val="24"/>
        </w:rPr>
        <w:t>...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E szavak az ég és a föld csodálatát fejezik ki, és rajtuk keresztül bizonyos értelemben megsejthető magának Istennek a gyönyörűsége legfőbb művének - a Fiú </w:t>
      </w:r>
      <w:proofErr w:type="spellStart"/>
      <w:r w:rsidRPr="00FE3790">
        <w:rPr>
          <w:rFonts w:ascii="Times New Roman" w:hAnsi="Times New Roman" w:cs="Times New Roman"/>
          <w:szCs w:val="24"/>
        </w:rPr>
        <w:t>megtestülése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Mária szűz méhében - szemlélése közben</w:t>
      </w:r>
      <w:proofErr w:type="gramStart"/>
      <w:r w:rsidRPr="00FE3790">
        <w:rPr>
          <w:rFonts w:ascii="Times New Roman" w:hAnsi="Times New Roman" w:cs="Times New Roman"/>
          <w:szCs w:val="24"/>
        </w:rPr>
        <w:t>...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Az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ismételgetése a rózsafüzérben Isten gyönyörűségének hullámhosszára hangol minket: ujjongás, csodálat, hódolatteljes meghajlás a történelem legnagyobb csodája miatt." (uo. 33.). </w:t>
      </w:r>
      <w:proofErr w:type="gramStart"/>
      <w:r w:rsidRPr="00FE3790">
        <w:rPr>
          <w:rFonts w:ascii="Times New Roman" w:hAnsi="Times New Roman" w:cs="Times New Roman"/>
          <w:szCs w:val="24"/>
        </w:rPr>
        <w:t xml:space="preserve">Tehát, Szent Pál kifejezésével élve, Máriát követjük (vö. 1Kor 4,16; 11,1; </w:t>
      </w:r>
      <w:proofErr w:type="spellStart"/>
      <w:r w:rsidRPr="00FE3790">
        <w:rPr>
          <w:rFonts w:ascii="Times New Roman" w:hAnsi="Times New Roman" w:cs="Times New Roman"/>
          <w:szCs w:val="24"/>
        </w:rPr>
        <w:t>Fil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3,17; 1Tessz 1,6; 2Tessz 3,7; </w:t>
      </w:r>
      <w:proofErr w:type="spellStart"/>
      <w:r w:rsidRPr="00FE3790">
        <w:rPr>
          <w:rFonts w:ascii="Times New Roman" w:hAnsi="Times New Roman" w:cs="Times New Roman"/>
          <w:szCs w:val="24"/>
        </w:rPr>
        <w:t>Zsid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6,12), amint ő az üdvtörténet nagy pillanatait szívébe fogadta, és el-elgondolkodott rajtuk (vö.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2,19.51), és így tesszük ezt mi is vele együtt, hogy így a bennünk lévő Krisztus (vö. Róm 8,10; </w:t>
      </w:r>
      <w:proofErr w:type="spellStart"/>
      <w:r w:rsidRPr="00FE3790">
        <w:rPr>
          <w:rFonts w:ascii="Times New Roman" w:hAnsi="Times New Roman" w:cs="Times New Roman"/>
          <w:szCs w:val="24"/>
        </w:rPr>
        <w:t>Kol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1,27; 1Jn 4,12) egyre növekedjék (vö.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2,40.52).</w:t>
      </w:r>
      <w:proofErr w:type="gramEnd"/>
    </w:p>
    <w:p w14:paraId="5F2B4405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Mindehhez egy több évszázados idő fogát kiálló imaszöveget használunk, amely számos vértanú és szent ajkán hangzott el számtalanszor. Hogy ez az imaszöveg mennyire bibliai </w:t>
      </w:r>
      <w:proofErr w:type="spellStart"/>
      <w:r w:rsidRPr="00FE3790">
        <w:rPr>
          <w:rFonts w:ascii="Times New Roman" w:hAnsi="Times New Roman" w:cs="Times New Roman"/>
          <w:szCs w:val="24"/>
        </w:rPr>
        <w:t>ihletettségű</w:t>
      </w:r>
      <w:proofErr w:type="spellEnd"/>
      <w:r w:rsidRPr="00FE3790">
        <w:rPr>
          <w:rFonts w:ascii="Times New Roman" w:hAnsi="Times New Roman" w:cs="Times New Roman"/>
          <w:szCs w:val="24"/>
        </w:rPr>
        <w:t>, azt az egyes részek kielemzésénél láthatjuk majd.</w:t>
      </w:r>
    </w:p>
    <w:p w14:paraId="19DD5141" w14:textId="77777777" w:rsidR="002C79C7" w:rsidRDefault="002C79C7" w:rsidP="00252BD3">
      <w:pPr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A rózsafüzér nem könnyű imádság. Sokaknak </w:t>
      </w:r>
      <w:proofErr w:type="spellStart"/>
      <w:r w:rsidRPr="00FE3790">
        <w:rPr>
          <w:rFonts w:ascii="Times New Roman" w:hAnsi="Times New Roman" w:cs="Times New Roman"/>
          <w:szCs w:val="24"/>
        </w:rPr>
        <w:t>eröltetettnek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, monotonnak, vagy akár természetellenesnek tűnhet. Még a katolikusok között is sokan vannak, akik ezért nem imádkozzák, vagy ha imádkozzák is, gyorsan végigfutnak rajta, mondhatnánk "letudják". A protestánsok magát az ismétléseket kritizálják (erre vonatkozóan egy másik írásban bizonyítottam, hogy az </w:t>
      </w:r>
      <w:hyperlink r:id="rId11" w:history="1"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>imaismétléseket</w:t>
        </w:r>
      </w:hyperlink>
      <w:r w:rsidRPr="00FE3790">
        <w:rPr>
          <w:rFonts w:ascii="Times New Roman" w:hAnsi="Times New Roman" w:cs="Times New Roman"/>
          <w:szCs w:val="24"/>
        </w:rPr>
        <w:t xml:space="preserve"> a Szentírás is ismeri, és elfogadja). Akiket még nem érintett meg az imádság mélysége, hanem csak a felszínt látják és érzékelik, azok még lánccsörgést hallanak a rózsafüzér-szemek morzsolása közben, és nem hárfa-zenét. Ilyenkor a legtöbb esetben ott keresendő a probléma, hogy a rózsafüzért valami babonás szóhalmaznak, vagy csak egy külsőséges imaformulának tartják. </w:t>
      </w:r>
    </w:p>
    <w:p w14:paraId="5A82F17F" w14:textId="77777777" w:rsidR="002C79C7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A rózsafüzér kifejezetten szemlélődő ima, amelyre rá kell készülni lelkileg, és amelyre időt kell szánnunk. Ha ezt nem tesszük magunkévá, akkor az egyébként oly eleven ima üresen fog kongani a lelkünkben. VI. Pál szavaival: "Szemlélődés nélkül a rózsafüzér lélektelen test, s mondása azzal a kockázattal jár, hogy formulák mechanikus ismétlése lesz</w:t>
      </w:r>
      <w:proofErr w:type="gramStart"/>
      <w:r w:rsidRPr="00FE3790">
        <w:rPr>
          <w:rFonts w:ascii="Times New Roman" w:hAnsi="Times New Roman" w:cs="Times New Roman"/>
          <w:szCs w:val="24"/>
        </w:rPr>
        <w:t>...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A rózsafüzér mondása természete szerint nyugodt, szinte </w:t>
      </w:r>
      <w:proofErr w:type="spellStart"/>
      <w:r w:rsidRPr="00FE3790">
        <w:rPr>
          <w:rFonts w:ascii="Times New Roman" w:hAnsi="Times New Roman" w:cs="Times New Roman"/>
          <w:szCs w:val="24"/>
        </w:rPr>
        <w:t>késleltetten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lassú ritmust igényel, ami elősegíti az imádkozóban az elmélkedést az Úr élete misztériumairól, melyeket annak szívén keresztül lát, aki a legközelebb állt az Úrhoz, s melyekből elmondhatatlan gazdagság fakad."</w:t>
      </w:r>
    </w:p>
    <w:p w14:paraId="4E7CC0E0" w14:textId="77777777" w:rsidR="00DB42C7" w:rsidRPr="00FE3790" w:rsidRDefault="00DB42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</w:p>
    <w:p w14:paraId="23001E2E" w14:textId="77777777" w:rsidR="00DB42C7" w:rsidRDefault="00DB42C7" w:rsidP="00252BD3">
      <w:pPr>
        <w:spacing w:after="100" w:afterAutospacing="1"/>
        <w:rPr>
          <w:rFonts w:ascii="Times New Roman" w:hAnsi="Times New Roman" w:cs="Times New Roman"/>
          <w:szCs w:val="24"/>
        </w:rPr>
      </w:pPr>
    </w:p>
    <w:p w14:paraId="56928527" w14:textId="77777777" w:rsidR="00DB42C7" w:rsidRDefault="00DB42C7" w:rsidP="00252BD3">
      <w:pPr>
        <w:spacing w:after="100" w:afterAutospacing="1"/>
        <w:rPr>
          <w:rFonts w:ascii="Times New Roman" w:hAnsi="Times New Roman" w:cs="Times New Roman"/>
          <w:szCs w:val="24"/>
        </w:rPr>
      </w:pPr>
    </w:p>
    <w:p w14:paraId="6C776888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szCs w:val="24"/>
        </w:rPr>
        <w:t> </w:t>
      </w:r>
      <w:r w:rsidRPr="00FE3790">
        <w:rPr>
          <w:rFonts w:ascii="Times New Roman" w:hAnsi="Times New Roman" w:cs="Times New Roman"/>
          <w:b/>
          <w:bCs/>
          <w:sz w:val="27"/>
          <w:szCs w:val="27"/>
        </w:rPr>
        <w:t>Első rész: Köszöntés</w:t>
      </w:r>
    </w:p>
    <w:p w14:paraId="3BF2099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lastRenderedPageBreak/>
        <w:t>(Szószerinti idézetek a Bibliából)</w:t>
      </w:r>
    </w:p>
    <w:p w14:paraId="4F67AE9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"Üdvözlégy (Mária), kegyelemmel teljes, az Úr van teveled."</w:t>
      </w:r>
    </w:p>
    <w:p w14:paraId="57A0C50B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(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1,28)</w:t>
      </w:r>
    </w:p>
    <w:p w14:paraId="4DB4251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"Áldott vagy te az asszonyok között, és áldott a te méhednek gyümölcse</w:t>
      </w:r>
      <w:proofErr w:type="gramStart"/>
      <w:r w:rsidRPr="00FE3790">
        <w:rPr>
          <w:rFonts w:ascii="Times New Roman" w:hAnsi="Times New Roman" w:cs="Times New Roman"/>
          <w:szCs w:val="24"/>
        </w:rPr>
        <w:t>...!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" </w:t>
      </w:r>
    </w:p>
    <w:p w14:paraId="12FED080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(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1,42)</w:t>
      </w:r>
    </w:p>
    <w:p w14:paraId="54917160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6AB75686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Második rész: A Rózsafüzér titkai</w:t>
      </w:r>
    </w:p>
    <w:p w14:paraId="167F4D0A" w14:textId="77777777" w:rsidR="002C79C7" w:rsidRPr="00FE3790" w:rsidRDefault="002C79C7" w:rsidP="00252BD3">
      <w:pPr>
        <w:spacing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Bevezető titkok</w:t>
      </w:r>
    </w:p>
    <w:p w14:paraId="2CBB43D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"Jézus, </w:t>
      </w:r>
      <w:r w:rsidRPr="00FE3790">
        <w:rPr>
          <w:rFonts w:ascii="Times New Roman" w:hAnsi="Times New Roman" w:cs="Times New Roman"/>
          <w:szCs w:val="24"/>
        </w:rPr>
        <w:br/>
        <w:t>aki hitünket növelje!"</w:t>
      </w:r>
    </w:p>
    <w:p w14:paraId="272736D9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17,5)</w:t>
      </w:r>
    </w:p>
    <w:p w14:paraId="266FFA33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"Jézus, </w:t>
      </w:r>
      <w:r w:rsidRPr="00FE3790">
        <w:rPr>
          <w:rFonts w:ascii="Times New Roman" w:hAnsi="Times New Roman" w:cs="Times New Roman"/>
          <w:szCs w:val="24"/>
        </w:rPr>
        <w:br/>
        <w:t>aki reményünket erősítse!"</w:t>
      </w:r>
    </w:p>
    <w:p w14:paraId="30DE486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Róm 15,13; </w:t>
      </w:r>
      <w:proofErr w:type="spellStart"/>
      <w:r w:rsidRPr="00FE3790">
        <w:rPr>
          <w:rFonts w:ascii="Times New Roman" w:hAnsi="Times New Roman" w:cs="Times New Roman"/>
          <w:szCs w:val="24"/>
        </w:rPr>
        <w:t>Zsid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6,11)</w:t>
      </w:r>
    </w:p>
    <w:p w14:paraId="5A8D4587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"Jézus, </w:t>
      </w:r>
      <w:r w:rsidRPr="00FE3790">
        <w:rPr>
          <w:rFonts w:ascii="Times New Roman" w:hAnsi="Times New Roman" w:cs="Times New Roman"/>
          <w:szCs w:val="24"/>
        </w:rPr>
        <w:br/>
        <w:t>aki szeretetünket tökéletesítse!"</w:t>
      </w:r>
    </w:p>
    <w:p w14:paraId="78B1344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(vö.: 2Kor 13,11; 1Jn 2,5; 4,12)</w:t>
      </w:r>
    </w:p>
    <w:p w14:paraId="412F07F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4450907A" w14:textId="77777777" w:rsidR="002C79C7" w:rsidRPr="00FE3790" w:rsidRDefault="002C79C7" w:rsidP="00252BD3">
      <w:pPr>
        <w:spacing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Örvendetes titkok</w:t>
      </w:r>
    </w:p>
    <w:p w14:paraId="61C36FA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te Szent Szűz a Szentlélektől fogantál"</w:t>
      </w:r>
    </w:p>
    <w:p w14:paraId="21A084D6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1,20-23;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1,26-38)</w:t>
      </w:r>
    </w:p>
    <w:p w14:paraId="2614CDA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te, Szent Szűz Erzsébetet látogatván hordoztál"</w:t>
      </w:r>
    </w:p>
    <w:p w14:paraId="072327B7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1,39-56)</w:t>
      </w:r>
    </w:p>
    <w:p w14:paraId="6AB73DFE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te, Szent Szűz a világra szültél"</w:t>
      </w:r>
    </w:p>
    <w:p w14:paraId="12D2210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1,25;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2,6-20)</w:t>
      </w:r>
    </w:p>
    <w:p w14:paraId="224AB928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te, Szent Szűz a Templomban bemutattál"</w:t>
      </w:r>
    </w:p>
    <w:p w14:paraId="27ADE74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lastRenderedPageBreak/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2,21-39)</w:t>
      </w:r>
    </w:p>
    <w:p w14:paraId="558F88E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te, Szent Szűz a Templomban megtaláltál"</w:t>
      </w:r>
    </w:p>
    <w:p w14:paraId="7E830F0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2,41-51)</w:t>
      </w:r>
    </w:p>
    <w:p w14:paraId="04E38F7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290312CF" w14:textId="77777777" w:rsidR="002C79C7" w:rsidRPr="00FE3790" w:rsidRDefault="002C79C7" w:rsidP="00252BD3">
      <w:pPr>
        <w:spacing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Világosság titkai</w:t>
      </w:r>
    </w:p>
    <w:p w14:paraId="75F5557B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a Jordán vizében megkeresztelkedett"</w:t>
      </w:r>
    </w:p>
    <w:p w14:paraId="5FDD380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3,13-17;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1,9-11;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3,21-22)</w:t>
      </w:r>
    </w:p>
    <w:p w14:paraId="44BC7256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a kánai menyegzőn kinyilvánította Isten erejét"</w:t>
      </w:r>
    </w:p>
    <w:p w14:paraId="0C7B33B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2,1-11)</w:t>
      </w:r>
    </w:p>
    <w:p w14:paraId="6D7CEC7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meghirdette Isten Országát"</w:t>
      </w:r>
    </w:p>
    <w:p w14:paraId="6C87A4E2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3,2; 4,23;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1,14-15;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8,1)</w:t>
      </w:r>
    </w:p>
    <w:p w14:paraId="2ACD596E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a Tábor hegyén megmutatta isteni dicsőségét"</w:t>
      </w:r>
    </w:p>
    <w:p w14:paraId="22EC9705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17,1-8;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9,2-9;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9,28-36)</w:t>
      </w:r>
    </w:p>
    <w:p w14:paraId="696A6E49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az Eucharisztiában nekünk adta önmagát"</w:t>
      </w:r>
    </w:p>
    <w:p w14:paraId="3315CDB2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26,26-28;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14,22-24;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22,19-20; 1Kor 10,16; 11,23-25) </w:t>
      </w:r>
    </w:p>
    <w:p w14:paraId="66810412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7E8621A5" w14:textId="77777777" w:rsidR="002C79C7" w:rsidRPr="00FE3790" w:rsidRDefault="002C79C7" w:rsidP="00252BD3">
      <w:pPr>
        <w:spacing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Fájdalmas titkok</w:t>
      </w:r>
    </w:p>
    <w:p w14:paraId="7AC5A17C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érettünk vérrel verejtékezett"</w:t>
      </w:r>
    </w:p>
    <w:p w14:paraId="0AD11DA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22,44;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26,36-46;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14,32-42,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22,39-46)</w:t>
      </w:r>
    </w:p>
    <w:p w14:paraId="136ADF58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érettünk megostoroztak"</w:t>
      </w:r>
    </w:p>
    <w:p w14:paraId="0606E06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20,19; 27,26;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15,</w:t>
      </w:r>
      <w:proofErr w:type="spellStart"/>
      <w:r w:rsidRPr="00FE3790">
        <w:rPr>
          <w:rFonts w:ascii="Times New Roman" w:hAnsi="Times New Roman" w:cs="Times New Roman"/>
          <w:szCs w:val="24"/>
        </w:rPr>
        <w:t>15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23,22; 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19,1)</w:t>
      </w:r>
    </w:p>
    <w:p w14:paraId="50DA9F90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érettünk tövissel koronáztak"</w:t>
      </w:r>
    </w:p>
    <w:p w14:paraId="6E28253C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lastRenderedPageBreak/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27,27-29;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15,16-20; 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19,2-5)</w:t>
      </w:r>
    </w:p>
    <w:p w14:paraId="15296B68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érettünk a keresztet hordozta"</w:t>
      </w:r>
    </w:p>
    <w:p w14:paraId="710A2AF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27,31-34;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15,22-23;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23,26-33; 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19,16-17)</w:t>
      </w:r>
    </w:p>
    <w:p w14:paraId="2E1EB8FE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akit érettünk keresztre feszítettek"</w:t>
      </w:r>
    </w:p>
    <w:p w14:paraId="6BABC6E8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27,45-56;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15,33-41;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23,44-49; 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19:30-37)</w:t>
      </w:r>
    </w:p>
    <w:p w14:paraId="37FA9BEE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243CD7CC" w14:textId="77777777" w:rsidR="002C79C7" w:rsidRPr="00FE3790" w:rsidRDefault="002C79C7" w:rsidP="00252BD3">
      <w:pPr>
        <w:spacing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Dicsőséges titkok</w:t>
      </w:r>
    </w:p>
    <w:p w14:paraId="4D2F7AE2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a halálból feltámadott"</w:t>
      </w:r>
    </w:p>
    <w:p w14:paraId="318A1EC6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28,1-10;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16,1-11;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24,1-12; 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20,1-18)</w:t>
      </w:r>
    </w:p>
    <w:p w14:paraId="1ACB5046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a mennybe fölment"</w:t>
      </w:r>
    </w:p>
    <w:p w14:paraId="04D345B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(vö.: </w:t>
      </w:r>
      <w:proofErr w:type="spellStart"/>
      <w:r w:rsidRPr="00FE3790">
        <w:rPr>
          <w:rFonts w:ascii="Times New Roman" w:hAnsi="Times New Roman" w:cs="Times New Roman"/>
          <w:szCs w:val="24"/>
        </w:rPr>
        <w:t>Mk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16,19;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24,50-51)</w:t>
      </w:r>
    </w:p>
    <w:p w14:paraId="3825CDA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nekünk a Szentlelket elküldte"</w:t>
      </w:r>
    </w:p>
    <w:p w14:paraId="1D504409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(vö. ApCsel 2,1-12)</w:t>
      </w:r>
    </w:p>
    <w:p w14:paraId="2B4ECD1C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téged, Szent Szűz, a mennybe felvett"</w:t>
      </w:r>
    </w:p>
    <w:p w14:paraId="091F7BB9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(vö. Zsolt 132,8;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1,48-49; Jel 12,1-18)</w:t>
      </w:r>
    </w:p>
    <w:p w14:paraId="17DA25C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"Jézus,</w:t>
      </w:r>
      <w:r w:rsidRPr="00FE3790">
        <w:rPr>
          <w:rFonts w:ascii="Times New Roman" w:hAnsi="Times New Roman" w:cs="Times New Roman"/>
          <w:szCs w:val="24"/>
        </w:rPr>
        <w:br/>
        <w:t>aki téged, Szent Szűz a mennyben megkoronázott"</w:t>
      </w:r>
    </w:p>
    <w:p w14:paraId="26E8E8CA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(vö. Zsolt 45,10; 1Kor 9,25; 2Tim 4,8; Jak 1,12; 1Pét 5,4; Jel 2,10; 12,1)</w:t>
      </w:r>
    </w:p>
    <w:p w14:paraId="5037538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758BC963" w14:textId="77777777" w:rsidR="002C79C7" w:rsidRPr="00FE3790" w:rsidRDefault="002C79C7" w:rsidP="00901831">
      <w:pPr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Ez a titok rész a rózsafüzér középpontja, és egyben központja is. A rózsafüzérről szóló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Rosarium</w:t>
      </w:r>
      <w:proofErr w:type="spellEnd"/>
      <w:r w:rsidRPr="00FE379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Virginis</w:t>
      </w:r>
      <w:proofErr w:type="spellEnd"/>
      <w:r w:rsidRPr="00FE379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Mariae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című apostoli levélben a következőket írja II. János Pál: "Az Üdvözlégy súlypontja, mintegy fordulópont a két rész között: Jézus neve</w:t>
      </w:r>
      <w:proofErr w:type="gramStart"/>
      <w:r w:rsidRPr="00FE3790">
        <w:rPr>
          <w:rFonts w:ascii="Times New Roman" w:hAnsi="Times New Roman" w:cs="Times New Roman"/>
          <w:szCs w:val="24"/>
        </w:rPr>
        <w:t>...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Épp Jézus nevének és az ő titkának a hangsúlyozása jellemzi a rózsafüzér tartalmas és gyümölcsöző imádkozását." (33.) A titok kimondása után néhány pillanatnyi csend következik, de több helyen akár pár perces csendet is tartanak ilyenkor - követendő példaként említve. Ez a magasztos csend a szív felajánlása, belemerülés a titok mélyébe, amelyben hagyjuk magunkat átitatni, majd ezzel feltöltekezve folytatjuk az imát.</w:t>
      </w:r>
    </w:p>
    <w:p w14:paraId="0EB9E463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szCs w:val="24"/>
        </w:rPr>
        <w:t> </w:t>
      </w:r>
      <w:r w:rsidRPr="00FE3790">
        <w:rPr>
          <w:rFonts w:ascii="Times New Roman" w:hAnsi="Times New Roman" w:cs="Times New Roman"/>
          <w:b/>
          <w:bCs/>
          <w:sz w:val="27"/>
          <w:szCs w:val="27"/>
        </w:rPr>
        <w:t>Harmadik rész: a kérés</w:t>
      </w:r>
    </w:p>
    <w:p w14:paraId="0C7B628A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"Asszonyunk!"</w:t>
      </w:r>
    </w:p>
    <w:p w14:paraId="748000ED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lastRenderedPageBreak/>
        <w:t xml:space="preserve">Ez egyedül a magyar fordításban szerepel. Utalva Szent István királyunk </w:t>
      </w:r>
      <w:proofErr w:type="spellStart"/>
      <w:r w:rsidRPr="00FE3790">
        <w:rPr>
          <w:rFonts w:ascii="Times New Roman" w:hAnsi="Times New Roman" w:cs="Times New Roman"/>
          <w:szCs w:val="24"/>
        </w:rPr>
        <w:t>országfelajánlására</w:t>
      </w:r>
      <w:proofErr w:type="spellEnd"/>
      <w:r w:rsidRPr="00FE3790">
        <w:rPr>
          <w:rFonts w:ascii="Times New Roman" w:hAnsi="Times New Roman" w:cs="Times New Roman"/>
          <w:szCs w:val="24"/>
        </w:rPr>
        <w:t>, és a Magyarok Nagyasszonya címre.</w:t>
      </w:r>
    </w:p>
    <w:p w14:paraId="6DB07829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A címhez vö.: Jel 12,1.17.</w:t>
      </w:r>
    </w:p>
    <w:p w14:paraId="25FEA4AC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"Szűz Mária, Istennek szent anyja!"</w:t>
      </w:r>
    </w:p>
    <w:p w14:paraId="350023FD" w14:textId="77777777" w:rsidR="002C79C7" w:rsidRDefault="002C79C7" w:rsidP="00901831">
      <w:pPr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Eredeti fordításban: "Szent Mária, Istennek anyja!"</w:t>
      </w:r>
    </w:p>
    <w:p w14:paraId="371A9496" w14:textId="77777777" w:rsidR="00901831" w:rsidRPr="00FE3790" w:rsidRDefault="00901831" w:rsidP="00901831">
      <w:pPr>
        <w:rPr>
          <w:rFonts w:ascii="Times New Roman" w:hAnsi="Times New Roman" w:cs="Times New Roman"/>
          <w:szCs w:val="24"/>
        </w:rPr>
      </w:pPr>
    </w:p>
    <w:p w14:paraId="61718204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1. Szent Mária</w:t>
      </w:r>
    </w:p>
    <w:p w14:paraId="5A95BCE0" w14:textId="77777777" w:rsidR="002C79C7" w:rsidRPr="00FE3790" w:rsidRDefault="002C79C7" w:rsidP="00901831">
      <w:pPr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A szent </w:t>
      </w:r>
      <w:proofErr w:type="gramStart"/>
      <w:r w:rsidRPr="00FE3790">
        <w:rPr>
          <w:rFonts w:ascii="Times New Roman" w:hAnsi="Times New Roman" w:cs="Times New Roman"/>
          <w:szCs w:val="24"/>
        </w:rPr>
        <w:t>jelző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mint keresztényt is megilleti Máriát (vö. </w:t>
      </w:r>
      <w:proofErr w:type="spellStart"/>
      <w:r w:rsidRPr="00FE3790">
        <w:rPr>
          <w:rFonts w:ascii="Times New Roman" w:hAnsi="Times New Roman" w:cs="Times New Roman"/>
          <w:szCs w:val="24"/>
        </w:rPr>
        <w:t>Ef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</w:t>
      </w:r>
      <w:proofErr w:type="spellStart"/>
      <w:r w:rsidRPr="00FE3790">
        <w:rPr>
          <w:rFonts w:ascii="Times New Roman" w:hAnsi="Times New Roman" w:cs="Times New Roman"/>
          <w:szCs w:val="24"/>
        </w:rPr>
        <w:t>1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FE3790">
        <w:rPr>
          <w:rFonts w:ascii="Times New Roman" w:hAnsi="Times New Roman" w:cs="Times New Roman"/>
          <w:szCs w:val="24"/>
        </w:rPr>
        <w:t>Fil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</w:t>
      </w:r>
      <w:proofErr w:type="spellStart"/>
      <w:r w:rsidRPr="00FE3790">
        <w:rPr>
          <w:rFonts w:ascii="Times New Roman" w:hAnsi="Times New Roman" w:cs="Times New Roman"/>
          <w:szCs w:val="24"/>
        </w:rPr>
        <w:t>1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FE3790">
        <w:rPr>
          <w:rFonts w:ascii="Times New Roman" w:hAnsi="Times New Roman" w:cs="Times New Roman"/>
          <w:szCs w:val="24"/>
        </w:rPr>
        <w:t>Kol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1,2), főként, ha tekintetbe vesszük, hogy ő volt az első keresztény (vö.: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1,45). Továbbá természetszerűleg is a Szentháromság második Isteni Személyének </w:t>
      </w:r>
      <w:proofErr w:type="gramStart"/>
      <w:r w:rsidRPr="00FE3790">
        <w:rPr>
          <w:rFonts w:ascii="Times New Roman" w:hAnsi="Times New Roman" w:cs="Times New Roman"/>
          <w:szCs w:val="24"/>
        </w:rPr>
        <w:t>szülőanyjának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szentnek, Isten által elválasztottnak kell lennie. Miként </w:t>
      </w:r>
      <w:proofErr w:type="spellStart"/>
      <w:r w:rsidRPr="00FE3790">
        <w:rPr>
          <w:rFonts w:ascii="Times New Roman" w:hAnsi="Times New Roman" w:cs="Times New Roman"/>
          <w:szCs w:val="24"/>
        </w:rPr>
        <w:t>Newman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mondta: "Ha egyszer fölfogtuk azt, hogy Mária az örök Istent gyermekként szülte, táplálta, védte és ápolta, mi szabhat határt a gondolatok gazdag áradásának, melyeket az ilyen eszme kivált? Milyen áhítatnak és csodálatnak kell eltöltenie azt a tudatunkat, hogy egy teremtmény ily bensőséges kapcsolatba került az Istenséggel?" (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Certain</w:t>
      </w:r>
      <w:proofErr w:type="spellEnd"/>
      <w:r w:rsidRPr="00FE379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Difficulties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II. 82)</w:t>
      </w:r>
    </w:p>
    <w:p w14:paraId="3D7BCD05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2. Istennek anyja</w:t>
      </w:r>
    </w:p>
    <w:p w14:paraId="51750505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proofErr w:type="gramStart"/>
      <w:r w:rsidRPr="00FE3790">
        <w:rPr>
          <w:rFonts w:ascii="Times New Roman" w:hAnsi="Times New Roman" w:cs="Times New Roman"/>
          <w:szCs w:val="24"/>
        </w:rPr>
        <w:t>vö.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1,43: "az én Uramnak anyja"; </w:t>
      </w:r>
      <w:proofErr w:type="spellStart"/>
      <w:r w:rsidRPr="00FE3790">
        <w:rPr>
          <w:rFonts w:ascii="Times New Roman" w:hAnsi="Times New Roman" w:cs="Times New Roman"/>
          <w:szCs w:val="24"/>
        </w:rPr>
        <w:t>Gal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4,</w:t>
      </w:r>
      <w:proofErr w:type="spellStart"/>
      <w:r w:rsidRPr="00FE3790">
        <w:rPr>
          <w:rFonts w:ascii="Times New Roman" w:hAnsi="Times New Roman" w:cs="Times New Roman"/>
          <w:szCs w:val="24"/>
        </w:rPr>
        <w:t>4</w:t>
      </w:r>
      <w:proofErr w:type="spellEnd"/>
      <w:r w:rsidRPr="00FE3790">
        <w:rPr>
          <w:rFonts w:ascii="Times New Roman" w:hAnsi="Times New Roman" w:cs="Times New Roman"/>
          <w:szCs w:val="24"/>
        </w:rPr>
        <w:t>: "az Isten elküldte Fiát, aki asszonytól született".</w:t>
      </w:r>
    </w:p>
    <w:p w14:paraId="114E603E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Mária szülte Jézust, akiben fogantatásától kezdődően két természet volt. Az Istené és az emberé. Tehát Mária nemcsak az ember Jézust szülte meg, hanem a második Isteni Személyt is, aki egylényegű az Atya</w:t>
      </w:r>
      <w:r>
        <w:rPr>
          <w:rFonts w:ascii="Times New Roman" w:hAnsi="Times New Roman" w:cs="Times New Roman"/>
          <w:szCs w:val="24"/>
        </w:rPr>
        <w:t xml:space="preserve"> </w:t>
      </w:r>
      <w:r w:rsidRPr="00FE3790">
        <w:rPr>
          <w:rFonts w:ascii="Times New Roman" w:hAnsi="Times New Roman" w:cs="Times New Roman"/>
          <w:szCs w:val="24"/>
        </w:rPr>
        <w:t xml:space="preserve">Istennel. Az Istenszülő Mária címet legelőször </w:t>
      </w:r>
      <w:proofErr w:type="spellStart"/>
      <w:r w:rsidRPr="00FE3790">
        <w:rPr>
          <w:rFonts w:ascii="Times New Roman" w:hAnsi="Times New Roman" w:cs="Times New Roman"/>
          <w:szCs w:val="24"/>
        </w:rPr>
        <w:t>Órigenész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(+254) használta, majd az </w:t>
      </w:r>
      <w:proofErr w:type="spellStart"/>
      <w:r w:rsidRPr="00FE3790">
        <w:rPr>
          <w:rFonts w:ascii="Times New Roman" w:hAnsi="Times New Roman" w:cs="Times New Roman"/>
          <w:szCs w:val="24"/>
        </w:rPr>
        <w:t>Efezusi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Zsinat kánonban mondta ki a cím jogosságát. De ugyanez kerül kifejezésre azon a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Sub</w:t>
      </w:r>
      <w:proofErr w:type="spellEnd"/>
      <w:r w:rsidRPr="00FE379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tuum</w:t>
      </w:r>
      <w:proofErr w:type="spellEnd"/>
      <w:r w:rsidRPr="00FE379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praesidium</w:t>
      </w:r>
      <w:r w:rsidRPr="00FE3790">
        <w:rPr>
          <w:rFonts w:ascii="Times New Roman" w:hAnsi="Times New Roman" w:cs="Times New Roman"/>
          <w:szCs w:val="24"/>
        </w:rPr>
        <w:t>-nak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nevezett imában is, amelyet az Egyiptomban talált </w:t>
      </w:r>
      <w:proofErr w:type="spellStart"/>
      <w:r w:rsidRPr="00FE3790">
        <w:rPr>
          <w:rFonts w:ascii="Times New Roman" w:hAnsi="Times New Roman" w:cs="Times New Roman"/>
          <w:szCs w:val="24"/>
        </w:rPr>
        <w:t>Rylands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3790">
        <w:rPr>
          <w:rFonts w:ascii="Times New Roman" w:hAnsi="Times New Roman" w:cs="Times New Roman"/>
          <w:szCs w:val="24"/>
        </w:rPr>
        <w:t>papírusz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őrzött meg, és amely Kr.u. 250 előtt keletkezett: "Oltalmad alá futunk, Istennek szent Szülője</w:t>
      </w:r>
      <w:proofErr w:type="gramStart"/>
      <w:r w:rsidRPr="00FE3790">
        <w:rPr>
          <w:rFonts w:ascii="Times New Roman" w:hAnsi="Times New Roman" w:cs="Times New Roman"/>
          <w:szCs w:val="24"/>
        </w:rPr>
        <w:t>...</w:t>
      </w:r>
      <w:proofErr w:type="gramEnd"/>
      <w:r w:rsidRPr="00FE3790">
        <w:rPr>
          <w:rFonts w:ascii="Times New Roman" w:hAnsi="Times New Roman" w:cs="Times New Roman"/>
          <w:szCs w:val="24"/>
        </w:rPr>
        <w:t>".</w:t>
      </w:r>
    </w:p>
    <w:p w14:paraId="06CEF2A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"imádkozzál érettünk, bűnösökért"</w:t>
      </w:r>
    </w:p>
    <w:p w14:paraId="4C40D3FA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Ez a formula több korai kérőimában és bűnvallomásban is szerepel.</w:t>
      </w:r>
    </w:p>
    <w:p w14:paraId="6E1104B2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Imádkozni másokért a Bibliában: pl. 1Tim 2,1.3: "Mindenekelőtt arra kérlek tehát, tartsatok könyörgéseket, imádságokat, esedezéseket és hálaadásokat minden emberért. </w:t>
      </w:r>
      <w:proofErr w:type="gramStart"/>
      <w:r w:rsidRPr="00FE3790">
        <w:rPr>
          <w:rFonts w:ascii="Times New Roman" w:hAnsi="Times New Roman" w:cs="Times New Roman"/>
          <w:szCs w:val="24"/>
        </w:rPr>
        <w:t xml:space="preserve">Ez jó és kedves a mi üdvözítő Istenünk előtt" (vö. </w:t>
      </w:r>
      <w:proofErr w:type="spellStart"/>
      <w:r w:rsidRPr="00FE3790">
        <w:rPr>
          <w:rFonts w:ascii="Times New Roman" w:hAnsi="Times New Roman" w:cs="Times New Roman"/>
          <w:szCs w:val="24"/>
        </w:rPr>
        <w:t>Mt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5,44-45; Róm 15,30; 2Kor 1,11; 9,14; 13,7.9; </w:t>
      </w:r>
      <w:proofErr w:type="spellStart"/>
      <w:r w:rsidRPr="00FE3790">
        <w:rPr>
          <w:rFonts w:ascii="Times New Roman" w:hAnsi="Times New Roman" w:cs="Times New Roman"/>
          <w:szCs w:val="24"/>
        </w:rPr>
        <w:t>Ef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6,18-19; </w:t>
      </w:r>
      <w:proofErr w:type="spellStart"/>
      <w:r w:rsidRPr="00FE3790">
        <w:rPr>
          <w:rFonts w:ascii="Times New Roman" w:hAnsi="Times New Roman" w:cs="Times New Roman"/>
          <w:szCs w:val="24"/>
        </w:rPr>
        <w:t>Fil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1,19; </w:t>
      </w:r>
      <w:proofErr w:type="spellStart"/>
      <w:r w:rsidRPr="00FE3790">
        <w:rPr>
          <w:rFonts w:ascii="Times New Roman" w:hAnsi="Times New Roman" w:cs="Times New Roman"/>
          <w:szCs w:val="24"/>
        </w:rPr>
        <w:t>Kol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1,3.9; 4,3; 1Tessz 5,25; 2Tessz 1,11; 3,1; 2Tim 1,3; </w:t>
      </w:r>
      <w:proofErr w:type="spellStart"/>
      <w:r w:rsidRPr="00FE3790">
        <w:rPr>
          <w:rFonts w:ascii="Times New Roman" w:hAnsi="Times New Roman" w:cs="Times New Roman"/>
          <w:szCs w:val="24"/>
        </w:rPr>
        <w:t>Filem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22; </w:t>
      </w:r>
      <w:proofErr w:type="spellStart"/>
      <w:r w:rsidRPr="00FE3790">
        <w:rPr>
          <w:rFonts w:ascii="Times New Roman" w:hAnsi="Times New Roman" w:cs="Times New Roman"/>
          <w:szCs w:val="24"/>
        </w:rPr>
        <w:t>Zsid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13,18-19; Jak 5,14-18; 1Jn 5,14-17) Halottakhoz imádkozni?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Nem, hanem élőkhöz! Ugyanis hisszük, hogy a szentek nem halnak meg, hanem Istennél tovább élnek földi életük befejeztével. "Vagy nem tudjátok, hogy mindnyájan, akik megkeresztelkedtünk Krisztus Jézusra, az ő halálára keresztelkedtünk meg? Eltemettek tehát vele együtt a halálba a keresztség által, hogy amint az Atya dicsősége feltámasztotta Krisztust a halálból, éppúgy mi is új életet éljünk." (Róm 6,4-5.) "Én vagyok a feltámadás és az élet. Aki hisz bennem, még ha meg is halt, élni fog, és mindaz, aki él és hisz bennem, nem hal meg soha. Hiszed ezt?" (</w:t>
      </w:r>
      <w:proofErr w:type="spellStart"/>
      <w:r w:rsidRPr="00FE3790">
        <w:rPr>
          <w:rFonts w:ascii="Times New Roman" w:hAnsi="Times New Roman" w:cs="Times New Roman"/>
          <w:szCs w:val="24"/>
        </w:rPr>
        <w:t>Jn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11,25-26). Így az üdvözült lelkek és az angyalok segíthetik imáikkal a földi embereket (vö. 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16,27.30; </w:t>
      </w:r>
      <w:proofErr w:type="spellStart"/>
      <w:r w:rsidRPr="00FE3790">
        <w:rPr>
          <w:rFonts w:ascii="Times New Roman" w:hAnsi="Times New Roman" w:cs="Times New Roman"/>
          <w:szCs w:val="24"/>
        </w:rPr>
        <w:t>Zsid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1,13-14; Jel 1,4; 5,8; </w:t>
      </w:r>
      <w:proofErr w:type="spellStart"/>
      <w:r w:rsidRPr="00FE3790">
        <w:rPr>
          <w:rFonts w:ascii="Times New Roman" w:hAnsi="Times New Roman" w:cs="Times New Roman"/>
          <w:szCs w:val="24"/>
        </w:rPr>
        <w:t>8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,3-5; Sir 46,20; Zsolt 34,8; 91,11; </w:t>
      </w:r>
      <w:proofErr w:type="gramStart"/>
      <w:r w:rsidRPr="00FE3790">
        <w:rPr>
          <w:rFonts w:ascii="Times New Roman" w:hAnsi="Times New Roman" w:cs="Times New Roman"/>
          <w:szCs w:val="24"/>
        </w:rPr>
        <w:t>Jer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15,1; </w:t>
      </w:r>
      <w:proofErr w:type="spellStart"/>
      <w:r w:rsidRPr="00FE3790">
        <w:rPr>
          <w:rFonts w:ascii="Times New Roman" w:hAnsi="Times New Roman" w:cs="Times New Roman"/>
          <w:szCs w:val="24"/>
        </w:rPr>
        <w:t>Zak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1,12-13; 2Makk 15,12-16).</w:t>
      </w:r>
    </w:p>
    <w:p w14:paraId="1DEE0991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 "most és halálunk óráján. </w:t>
      </w:r>
      <w:proofErr w:type="spellStart"/>
      <w:r w:rsidRPr="00FE3790">
        <w:rPr>
          <w:rFonts w:ascii="Times New Roman" w:hAnsi="Times New Roman" w:cs="Times New Roman"/>
          <w:szCs w:val="24"/>
        </w:rPr>
        <w:t>Amen</w:t>
      </w:r>
      <w:proofErr w:type="spellEnd"/>
      <w:r w:rsidRPr="00FE3790">
        <w:rPr>
          <w:rFonts w:ascii="Times New Roman" w:hAnsi="Times New Roman" w:cs="Times New Roman"/>
          <w:szCs w:val="24"/>
        </w:rPr>
        <w:t>."</w:t>
      </w:r>
    </w:p>
    <w:p w14:paraId="4FF1BE8A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Ez a kifejezés több helyen megtalálható a 3. századtól kezdve.</w:t>
      </w:r>
    </w:p>
    <w:p w14:paraId="08279D30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szCs w:val="24"/>
        </w:rPr>
        <w:t> </w:t>
      </w:r>
      <w:r w:rsidRPr="00FE3790">
        <w:rPr>
          <w:rFonts w:ascii="Times New Roman" w:hAnsi="Times New Roman" w:cs="Times New Roman"/>
          <w:b/>
          <w:bCs/>
          <w:sz w:val="27"/>
          <w:szCs w:val="27"/>
        </w:rPr>
        <w:t xml:space="preserve">A Szentháromság dicsőítése - </w:t>
      </w:r>
      <w:proofErr w:type="spellStart"/>
      <w:r w:rsidRPr="00FE3790">
        <w:rPr>
          <w:rFonts w:ascii="Times New Roman" w:hAnsi="Times New Roman" w:cs="Times New Roman"/>
          <w:b/>
          <w:bCs/>
          <w:sz w:val="27"/>
          <w:szCs w:val="27"/>
        </w:rPr>
        <w:t>Gloria</w:t>
      </w:r>
      <w:proofErr w:type="spellEnd"/>
      <w:r w:rsidRPr="00FE379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E3790">
        <w:rPr>
          <w:rFonts w:ascii="Times New Roman" w:hAnsi="Times New Roman" w:cs="Times New Roman"/>
          <w:b/>
          <w:bCs/>
          <w:sz w:val="27"/>
          <w:szCs w:val="27"/>
        </w:rPr>
        <w:t>Patri</w:t>
      </w:r>
      <w:proofErr w:type="spellEnd"/>
    </w:p>
    <w:p w14:paraId="72C5E0D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Dicsőség az Atyának, a Fiúnak és a Szentléleknek, miképpen kezdetben, most és mindörökké! Ámen.</w:t>
      </w:r>
    </w:p>
    <w:p w14:paraId="2C50D22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A 4. századtól használják (jelenlegi formáját a 7. századtól). Hagyományosan a zsoltárokat zárták vele le.</w:t>
      </w:r>
    </w:p>
    <w:p w14:paraId="339C22A0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lastRenderedPageBreak/>
        <w:t>(</w:t>
      </w:r>
      <w:hyperlink r:id="rId12" w:anchor="top" w:history="1"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>Fel</w:t>
        </w:r>
      </w:hyperlink>
      <w:r w:rsidRPr="00FE3790">
        <w:rPr>
          <w:rFonts w:ascii="Times New Roman" w:hAnsi="Times New Roman" w:cs="Times New Roman"/>
          <w:szCs w:val="24"/>
        </w:rPr>
        <w:t>)</w:t>
      </w:r>
    </w:p>
    <w:p w14:paraId="07E92DE5" w14:textId="77777777" w:rsidR="002C79C7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 </w:t>
      </w:r>
    </w:p>
    <w:p w14:paraId="0E8A91AF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</w:p>
    <w:p w14:paraId="17924E89" w14:textId="77777777" w:rsidR="002C79C7" w:rsidRPr="00FE3790" w:rsidRDefault="002C79C7" w:rsidP="00252BD3">
      <w:pPr>
        <w:spacing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tortenet"/>
      <w:bookmarkEnd w:id="1"/>
      <w:r w:rsidRPr="00FE3790">
        <w:rPr>
          <w:rFonts w:ascii="Times New Roman" w:hAnsi="Times New Roman" w:cs="Times New Roman"/>
          <w:b/>
          <w:bCs/>
          <w:sz w:val="36"/>
          <w:szCs w:val="36"/>
        </w:rPr>
        <w:t>A Rózsafüzér kialakulásának vázlatos története</w:t>
      </w:r>
    </w:p>
    <w:p w14:paraId="62DB94EA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Írország, Kr. u. 800-900</w:t>
      </w:r>
    </w:p>
    <w:p w14:paraId="1CECC939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Történészek állítják, hogy a rózsafüzér eredete a 9. századi Írországban van. Abban az időben, ahogy ma is, a 150 zsoltárt tartalmazó Zsoltárok könyve nagyon fontos imakönyv volt a szerzetesek körében. A szerzetesek és a papi klérus tagjai is, órákon keresztül recitálták vagy kántálták ezeket a zsoltárokat (ez fontos szerepet játszott a zsolozsma kialakulásában is). A kolostor környékén élő emberek csodálták és tisztelték ezt az állhatatos imádkozási szokást, de mivel sem olvasni nem tudtak, sem megjegyezni a hosszú zsoltárokat, így bánatukra, ők nem gyakorolhatták ezt az imaformát.</w:t>
      </w:r>
    </w:p>
    <w:p w14:paraId="42F05EFB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Az első állomás</w:t>
      </w:r>
    </w:p>
    <w:p w14:paraId="1A78A3C5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Egy ír szerzetes indítványozta a kolostor környékén élő embereknek, hogy imádkozhatnának a 150 zsoltár helyett 150 Miatyánkot, s hogy számolni tudják az imákat, tegyenek egy erszénybe 150 kavicsot. Ezt az imamódszert már Remete Szent Pál is alkalmazta (Kr. u. 419). Később egy kötélre kötöttek vagy </w:t>
      </w:r>
      <w:proofErr w:type="gramStart"/>
      <w:r w:rsidRPr="00FE3790">
        <w:rPr>
          <w:rFonts w:ascii="Times New Roman" w:hAnsi="Times New Roman" w:cs="Times New Roman"/>
          <w:szCs w:val="24"/>
        </w:rPr>
        <w:t>150</w:t>
      </w:r>
      <w:proofErr w:type="gramEnd"/>
      <w:r w:rsidRPr="00FE3790">
        <w:rPr>
          <w:rFonts w:ascii="Times New Roman" w:hAnsi="Times New Roman" w:cs="Times New Roman"/>
          <w:szCs w:val="24"/>
        </w:rPr>
        <w:t xml:space="preserve"> vagy 50 (a 150 egyharmadát) csomót, és ezt használták a számolásra. Végül egy kis zsinór terjedt el, melyre 50 darab kisebb fadarabot kötöttek rá.</w:t>
      </w:r>
    </w:p>
    <w:p w14:paraId="212F7537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második állomás</w:t>
      </w:r>
    </w:p>
    <w:p w14:paraId="34B07EBF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proofErr w:type="spellStart"/>
      <w:r w:rsidRPr="00FE3790">
        <w:rPr>
          <w:rFonts w:ascii="Times New Roman" w:hAnsi="Times New Roman" w:cs="Times New Roman"/>
          <w:szCs w:val="24"/>
        </w:rPr>
        <w:t>Damiáni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Szt. Péter (+ 1072) említést tesz arról, hogy ehhez az imaformához elkezdték hozzáadni az Angyali üdvözletet (</w:t>
      </w:r>
      <w:proofErr w:type="spellStart"/>
      <w:r w:rsidRPr="00FE3790">
        <w:rPr>
          <w:rFonts w:ascii="Times New Roman" w:hAnsi="Times New Roman" w:cs="Times New Roman"/>
          <w:szCs w:val="24"/>
        </w:rPr>
        <w:t>Lk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1,28). Nemsokára az Angyali üdvözlet átveszi az 50 Miatyánk helyét, illetve a két imádságot egyesítették.</w:t>
      </w:r>
    </w:p>
    <w:p w14:paraId="71FB2EF7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harmadik állomás</w:t>
      </w:r>
    </w:p>
    <w:p w14:paraId="4C45A1CE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Néhány középkori teológus a 150 zsoltárt Jézus Krisztus életének, halálának és feltámadásának elfátyolozott titkainak tartotta. Összeállították ennek megfelelően "A mi Urunk és Üdvözítőnk, Jézus Krisztus zsoltároskönyvé"</w:t>
      </w:r>
      <w:proofErr w:type="spellStart"/>
      <w:r w:rsidRPr="00FE3790">
        <w:rPr>
          <w:rFonts w:ascii="Times New Roman" w:hAnsi="Times New Roman" w:cs="Times New Roman"/>
          <w:szCs w:val="24"/>
        </w:rPr>
        <w:t>-t</w:t>
      </w:r>
      <w:proofErr w:type="spellEnd"/>
      <w:r w:rsidRPr="00FE3790">
        <w:rPr>
          <w:rFonts w:ascii="Times New Roman" w:hAnsi="Times New Roman" w:cs="Times New Roman"/>
          <w:szCs w:val="24"/>
        </w:rPr>
        <w:t>. Ez 150, Jézus tiszteletére szóló dicséretet tartalmazott. Nemsokára Máriának is állítottak össze egy ilyen zsoltárkönyvet, de 150 dicséret helyett 50 dicséretet számoltak, és ezt hívták "</w:t>
      </w:r>
      <w:proofErr w:type="spellStart"/>
      <w:r w:rsidRPr="00FE3790">
        <w:rPr>
          <w:rFonts w:ascii="Times New Roman" w:hAnsi="Times New Roman" w:cs="Times New Roman"/>
          <w:i/>
          <w:iCs/>
          <w:szCs w:val="24"/>
        </w:rPr>
        <w:t>rosarium</w:t>
      </w:r>
      <w:proofErr w:type="spellEnd"/>
      <w:r w:rsidRPr="00FE3790">
        <w:rPr>
          <w:rFonts w:ascii="Times New Roman" w:hAnsi="Times New Roman" w:cs="Times New Roman"/>
          <w:szCs w:val="24"/>
        </w:rPr>
        <w:t>"</w:t>
      </w:r>
      <w:proofErr w:type="spellStart"/>
      <w:r w:rsidRPr="00FE3790">
        <w:rPr>
          <w:rFonts w:ascii="Times New Roman" w:hAnsi="Times New Roman" w:cs="Times New Roman"/>
          <w:szCs w:val="24"/>
        </w:rPr>
        <w:t>-nak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(rózsakertnek), avagy virágcsokornak.</w:t>
      </w:r>
    </w:p>
    <w:p w14:paraId="265D4137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negyedik állomás</w:t>
      </w:r>
    </w:p>
    <w:p w14:paraId="629BAB9A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1208-ban megjelenik a Szűzanya Szent Domonkosnak, és mint új és hathatós fegyvert ajánlja neki a rózsafüzért. Domonkos "feléleszti és elterjeszti" rendjében, és a rendhez közelállók között a rózsafüzért.</w:t>
      </w:r>
    </w:p>
    <w:p w14:paraId="09131DDF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Az ötödik állomás</w:t>
      </w:r>
    </w:p>
    <w:p w14:paraId="3D6DAF35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Kr. u. 1365 körül az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Üdvözlégyeket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tizedekre csoportosították és egy Miatyánkot szúrtak minden tized elejére.</w:t>
      </w:r>
    </w:p>
    <w:p w14:paraId="33E74AC3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hatodik állomás</w:t>
      </w:r>
    </w:p>
    <w:p w14:paraId="4B2BF1C2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Kr. u. 1409 táján alkalmi gondolatokat - meditációkat - csatolnak az egyes </w:t>
      </w:r>
      <w:proofErr w:type="spellStart"/>
      <w:r w:rsidRPr="00FE3790">
        <w:rPr>
          <w:rFonts w:ascii="Times New Roman" w:hAnsi="Times New Roman" w:cs="Times New Roman"/>
          <w:szCs w:val="24"/>
        </w:rPr>
        <w:t>Üdvözlégyekhez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, főként a </w:t>
      </w:r>
      <w:proofErr w:type="spellStart"/>
      <w:r w:rsidRPr="00FE3790">
        <w:rPr>
          <w:rFonts w:ascii="Times New Roman" w:hAnsi="Times New Roman" w:cs="Times New Roman"/>
          <w:szCs w:val="24"/>
        </w:rPr>
        <w:t>rosariumból</w:t>
      </w:r>
      <w:proofErr w:type="spellEnd"/>
      <w:r w:rsidRPr="00FE3790">
        <w:rPr>
          <w:rFonts w:ascii="Times New Roman" w:hAnsi="Times New Roman" w:cs="Times New Roman"/>
          <w:szCs w:val="24"/>
        </w:rPr>
        <w:t>.</w:t>
      </w:r>
    </w:p>
    <w:p w14:paraId="6FE66DED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lastRenderedPageBreak/>
        <w:t>A hetedik állomás</w:t>
      </w:r>
    </w:p>
    <w:p w14:paraId="7613FDC1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Kr. u. 1470-től a Domonkos-, a ciszterci és a karthauzi rend elterjeszteni az egész Nyugati Egyházban az "új rózsafüzért".</w:t>
      </w:r>
    </w:p>
    <w:p w14:paraId="77FABB3D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nyolcadik állomás</w:t>
      </w:r>
    </w:p>
    <w:p w14:paraId="68EE032D" w14:textId="77777777" w:rsidR="002C79C7" w:rsidRPr="00FE3790" w:rsidRDefault="002C79C7" w:rsidP="00252BD3">
      <w:pPr>
        <w:spacing w:after="100" w:afterAutospacing="1"/>
        <w:jc w:val="both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1400-1500 között a 150 Üdvözlégyhez tartozó gondolatokat fametszeteken is ábrázolták. Ez azonban a képek nagy száma miatt a gyakorlatban nem vált be. Így a képes rózsafüzér megrövidült, és egy kép - Jézus életének, halálának és feltámadásának valamelyik titka - egy Miatyánk alá tartozott, ahogy ma is tartozik.</w:t>
      </w:r>
    </w:p>
    <w:p w14:paraId="0DFCC478" w14:textId="77777777" w:rsidR="002C79C7" w:rsidRPr="00FE3790" w:rsidRDefault="002C79C7" w:rsidP="00252BD3">
      <w:pPr>
        <w:spacing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FE3790">
        <w:rPr>
          <w:rFonts w:ascii="Times New Roman" w:hAnsi="Times New Roman" w:cs="Times New Roman"/>
          <w:b/>
          <w:bCs/>
          <w:sz w:val="27"/>
          <w:szCs w:val="27"/>
        </w:rPr>
        <w:t>A kilencedik állomás</w:t>
      </w:r>
    </w:p>
    <w:p w14:paraId="3509F162" w14:textId="77777777" w:rsidR="002C79C7" w:rsidRPr="00FE3790" w:rsidRDefault="002C79C7" w:rsidP="00901831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 xml:space="preserve">Kr. u. 1700. </w:t>
      </w:r>
      <w:proofErr w:type="spellStart"/>
      <w:r w:rsidRPr="00FE3790">
        <w:rPr>
          <w:rFonts w:ascii="Times New Roman" w:hAnsi="Times New Roman" w:cs="Times New Roman"/>
          <w:szCs w:val="24"/>
        </w:rPr>
        <w:t>Montfort</w:t>
      </w:r>
      <w:proofErr w:type="spellEnd"/>
      <w:r w:rsidRPr="00FE3790">
        <w:rPr>
          <w:rFonts w:ascii="Times New Roman" w:hAnsi="Times New Roman" w:cs="Times New Roman"/>
          <w:szCs w:val="24"/>
        </w:rPr>
        <w:t xml:space="preserve"> Szent Lajos megírja azt a leggyakoribb titok-csoportot, amelyet ma is használunk.</w:t>
      </w:r>
    </w:p>
    <w:p w14:paraId="597E0282" w14:textId="77777777" w:rsidR="002C79C7" w:rsidRPr="00FE3790" w:rsidRDefault="002C79C7" w:rsidP="00252BD3">
      <w:pPr>
        <w:spacing w:after="100" w:afterAutospacing="1"/>
        <w:rPr>
          <w:rFonts w:ascii="Times New Roman" w:hAnsi="Times New Roman" w:cs="Times New Roman"/>
          <w:szCs w:val="24"/>
        </w:rPr>
      </w:pPr>
      <w:r w:rsidRPr="00FE3790">
        <w:rPr>
          <w:rFonts w:ascii="Times New Roman" w:hAnsi="Times New Roman" w:cs="Times New Roman"/>
          <w:szCs w:val="24"/>
        </w:rPr>
        <w:t>(</w:t>
      </w:r>
      <w:hyperlink r:id="rId13" w:anchor="top" w:history="1">
        <w:r w:rsidRPr="00FE3790">
          <w:rPr>
            <w:rFonts w:ascii="Times New Roman" w:hAnsi="Times New Roman" w:cs="Times New Roman"/>
            <w:color w:val="0000FF"/>
            <w:szCs w:val="24"/>
            <w:u w:val="single"/>
          </w:rPr>
          <w:t>Fel</w:t>
        </w:r>
      </w:hyperlink>
      <w:r w:rsidRPr="00FE3790">
        <w:rPr>
          <w:rFonts w:ascii="Times New Roman" w:hAnsi="Times New Roman" w:cs="Times New Roman"/>
          <w:szCs w:val="24"/>
        </w:rPr>
        <w:t>)</w:t>
      </w:r>
    </w:p>
    <w:p w14:paraId="5233211F" w14:textId="77777777" w:rsidR="002C79C7" w:rsidRDefault="000005B5" w:rsidP="00252BD3">
      <w:hyperlink r:id="rId14" w:anchor="top" w:history="1">
        <w:r w:rsidR="002C79C7">
          <w:rPr>
            <w:rStyle w:val="Hiperhivatkozs"/>
          </w:rPr>
          <w:t>http://www.depositum.hu/rozsafuzer.html#top</w:t>
        </w:r>
      </w:hyperlink>
      <w:r w:rsidR="002C79C7">
        <w:t xml:space="preserve"> </w:t>
      </w:r>
    </w:p>
    <w:p w14:paraId="025E42AA" w14:textId="77777777" w:rsidR="002C79C7" w:rsidRDefault="002C79C7" w:rsidP="00252BD3">
      <w:pPr>
        <w:pStyle w:val="kincstrcmsor"/>
        <w:spacing w:before="0"/>
      </w:pPr>
    </w:p>
    <w:p w14:paraId="244FAA57" w14:textId="77777777" w:rsidR="00B66586" w:rsidRDefault="00B66586" w:rsidP="00252BD3">
      <w:pPr>
        <w:pStyle w:val="kincstrcmsor"/>
        <w:spacing w:before="0"/>
      </w:pPr>
      <w:r>
        <w:t xml:space="preserve">Eszközigény: </w:t>
      </w:r>
    </w:p>
    <w:p w14:paraId="1F4698C9" w14:textId="77777777" w:rsidR="00B66586" w:rsidRDefault="00B66586" w:rsidP="00252BD3">
      <w:pPr>
        <w:rPr>
          <w:szCs w:val="24"/>
        </w:rPr>
      </w:pPr>
    </w:p>
    <w:sectPr w:rsidR="00B66586" w:rsidSect="00DB42C7">
      <w:headerReference w:type="default" r:id="rId15"/>
      <w:footerReference w:type="default" r:id="rId16"/>
      <w:pgSz w:w="11906" w:h="16838"/>
      <w:pgMar w:top="454" w:right="454" w:bottom="454" w:left="45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66DE" w14:textId="77777777" w:rsidR="000005B5" w:rsidRDefault="000005B5" w:rsidP="00DC5291">
      <w:r>
        <w:separator/>
      </w:r>
    </w:p>
  </w:endnote>
  <w:endnote w:type="continuationSeparator" w:id="0">
    <w:p w14:paraId="7DAEFB00" w14:textId="77777777" w:rsidR="000005B5" w:rsidRDefault="000005B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23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36DDC" w14:textId="77777777" w:rsidR="000005B5" w:rsidRDefault="000005B5" w:rsidP="00DC5291">
      <w:r>
        <w:separator/>
      </w:r>
    </w:p>
  </w:footnote>
  <w:footnote w:type="continuationSeparator" w:id="0">
    <w:p w14:paraId="1E198B5E" w14:textId="77777777" w:rsidR="000005B5" w:rsidRDefault="000005B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402"/>
    <w:multiLevelType w:val="singleLevel"/>
    <w:tmpl w:val="9DBA6700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1">
    <w:nsid w:val="1CEF3D39"/>
    <w:multiLevelType w:val="singleLevel"/>
    <w:tmpl w:val="9DBA6700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2">
    <w:nsid w:val="24614E0C"/>
    <w:multiLevelType w:val="singleLevel"/>
    <w:tmpl w:val="9DBA6700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3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4BE3"/>
    <w:multiLevelType w:val="singleLevel"/>
    <w:tmpl w:val="9DBA6700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005B5"/>
    <w:rsid w:val="000B03B8"/>
    <w:rsid w:val="000B3535"/>
    <w:rsid w:val="000C698A"/>
    <w:rsid w:val="000D3DAF"/>
    <w:rsid w:val="001557D3"/>
    <w:rsid w:val="001D7A4E"/>
    <w:rsid w:val="001E4D6C"/>
    <w:rsid w:val="002411E9"/>
    <w:rsid w:val="00252BD3"/>
    <w:rsid w:val="00261B0F"/>
    <w:rsid w:val="00291D68"/>
    <w:rsid w:val="002A3124"/>
    <w:rsid w:val="002C53DA"/>
    <w:rsid w:val="002C79C7"/>
    <w:rsid w:val="002D558E"/>
    <w:rsid w:val="002D6176"/>
    <w:rsid w:val="00305BDF"/>
    <w:rsid w:val="00393341"/>
    <w:rsid w:val="003B7F82"/>
    <w:rsid w:val="003C1AFE"/>
    <w:rsid w:val="003F607F"/>
    <w:rsid w:val="00402CA2"/>
    <w:rsid w:val="00432854"/>
    <w:rsid w:val="00482C29"/>
    <w:rsid w:val="00492C2B"/>
    <w:rsid w:val="004C2E31"/>
    <w:rsid w:val="005668BF"/>
    <w:rsid w:val="0057084B"/>
    <w:rsid w:val="00573D2C"/>
    <w:rsid w:val="00597783"/>
    <w:rsid w:val="005A307F"/>
    <w:rsid w:val="005B2F2D"/>
    <w:rsid w:val="005C0F32"/>
    <w:rsid w:val="00600282"/>
    <w:rsid w:val="00612289"/>
    <w:rsid w:val="00624412"/>
    <w:rsid w:val="00643D20"/>
    <w:rsid w:val="00660588"/>
    <w:rsid w:val="006B2C21"/>
    <w:rsid w:val="006D527C"/>
    <w:rsid w:val="006E7EFB"/>
    <w:rsid w:val="00702948"/>
    <w:rsid w:val="00734543"/>
    <w:rsid w:val="007439F0"/>
    <w:rsid w:val="00753933"/>
    <w:rsid w:val="00804290"/>
    <w:rsid w:val="00820B9D"/>
    <w:rsid w:val="00841130"/>
    <w:rsid w:val="00874976"/>
    <w:rsid w:val="008A797D"/>
    <w:rsid w:val="008C651A"/>
    <w:rsid w:val="00901831"/>
    <w:rsid w:val="009B2892"/>
    <w:rsid w:val="009C1D07"/>
    <w:rsid w:val="009C4EB2"/>
    <w:rsid w:val="00A07B03"/>
    <w:rsid w:val="00A20D8A"/>
    <w:rsid w:val="00A4105F"/>
    <w:rsid w:val="00A76A84"/>
    <w:rsid w:val="00A81CC3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D4DE3"/>
    <w:rsid w:val="00BE6DB8"/>
    <w:rsid w:val="00C05580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B42C7"/>
    <w:rsid w:val="00DC21E3"/>
    <w:rsid w:val="00DC5291"/>
    <w:rsid w:val="00E21568"/>
    <w:rsid w:val="00E228D7"/>
    <w:rsid w:val="00E62B29"/>
    <w:rsid w:val="00E64B23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Kiemels">
    <w:name w:val="Emphasis"/>
    <w:basedOn w:val="Bekezdsalapbettpusa"/>
    <w:uiPriority w:val="20"/>
    <w:qFormat/>
    <w:rsid w:val="00702948"/>
    <w:rPr>
      <w:i/>
      <w:iCs/>
    </w:rPr>
  </w:style>
  <w:style w:type="character" w:styleId="Hiperhivatkozs">
    <w:name w:val="Hyperlink"/>
    <w:uiPriority w:val="99"/>
    <w:semiHidden/>
    <w:rsid w:val="002C7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Kiemels">
    <w:name w:val="Emphasis"/>
    <w:basedOn w:val="Bekezdsalapbettpusa"/>
    <w:uiPriority w:val="20"/>
    <w:qFormat/>
    <w:rsid w:val="00702948"/>
    <w:rPr>
      <w:i/>
      <w:iCs/>
    </w:rPr>
  </w:style>
  <w:style w:type="character" w:styleId="Hiperhivatkozs">
    <w:name w:val="Hyperlink"/>
    <w:uiPriority w:val="99"/>
    <w:semiHidden/>
    <w:rsid w:val="002C7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ositum.hu/rozsafuzer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positum.hu/rozsafuz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ositum.hu/ismetle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j.katolikus.hu/konyvtar.php?h=4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positum.hu/rozsafuzer.html" TargetMode="External"/><Relationship Id="rId14" Type="http://schemas.openxmlformats.org/officeDocument/2006/relationships/hyperlink" Target="http://www.depositum.hu/rozsafuz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07095"/>
    <w:rsid w:val="00163B52"/>
    <w:rsid w:val="002F6CF1"/>
    <w:rsid w:val="003C616A"/>
    <w:rsid w:val="003F745C"/>
    <w:rsid w:val="0040652C"/>
    <w:rsid w:val="0049043B"/>
    <w:rsid w:val="004C6CDA"/>
    <w:rsid w:val="00550ABD"/>
    <w:rsid w:val="00633551"/>
    <w:rsid w:val="006810A4"/>
    <w:rsid w:val="006C393D"/>
    <w:rsid w:val="00715B58"/>
    <w:rsid w:val="007D11AE"/>
    <w:rsid w:val="00843B0E"/>
    <w:rsid w:val="00943794"/>
    <w:rsid w:val="009D17C5"/>
    <w:rsid w:val="00A417B3"/>
    <w:rsid w:val="00A62A92"/>
    <w:rsid w:val="00A834DB"/>
    <w:rsid w:val="00A843D6"/>
    <w:rsid w:val="00AA063D"/>
    <w:rsid w:val="00DE74F4"/>
    <w:rsid w:val="00DF7C59"/>
    <w:rsid w:val="00E92C27"/>
    <w:rsid w:val="00EB5969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6B61-0F57-4610-9B1C-E22328F7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1997</Words>
  <Characters>13785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13</cp:revision>
  <dcterms:created xsi:type="dcterms:W3CDTF">2019-10-28T13:52:00Z</dcterms:created>
  <dcterms:modified xsi:type="dcterms:W3CDTF">2020-03-12T12:36:00Z</dcterms:modified>
</cp:coreProperties>
</file>