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1B25ED" w:rsidRDefault="00AA0640" w:rsidP="001B25ED">
      <w:pPr>
        <w:ind w:right="57"/>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1B25ED" w14:paraId="771D0A1F" w14:textId="77777777" w:rsidTr="009B2892">
        <w:trPr>
          <w:trHeight w:val="120"/>
        </w:trPr>
        <w:tc>
          <w:tcPr>
            <w:tcW w:w="7650" w:type="dxa"/>
            <w:gridSpan w:val="2"/>
          </w:tcPr>
          <w:p w14:paraId="7B9ECA47" w14:textId="5A7D6CCD" w:rsidR="00261B0F" w:rsidRPr="001B25ED" w:rsidRDefault="00B66586" w:rsidP="001B25ED">
            <w:pPr>
              <w:ind w:right="57"/>
              <w:rPr>
                <w:rFonts w:asciiTheme="majorHAnsi" w:hAnsiTheme="majorHAnsi" w:cstheme="majorHAnsi"/>
                <w:b/>
                <w:sz w:val="32"/>
                <w:szCs w:val="32"/>
              </w:rPr>
            </w:pPr>
            <w:r w:rsidRPr="001B25ED">
              <w:rPr>
                <w:rFonts w:asciiTheme="majorHAnsi" w:hAnsiTheme="majorHAnsi" w:cstheme="majorHAnsi"/>
                <w:b/>
                <w:sz w:val="28"/>
                <w:szCs w:val="28"/>
              </w:rPr>
              <w:t>Elem tartalma</w:t>
            </w:r>
            <w:proofErr w:type="gramStart"/>
            <w:r w:rsidR="00EC5A50" w:rsidRPr="001B25ED">
              <w:rPr>
                <w:rFonts w:asciiTheme="majorHAnsi" w:hAnsiTheme="majorHAnsi" w:cstheme="majorHAnsi"/>
                <w:b/>
                <w:sz w:val="28"/>
                <w:szCs w:val="28"/>
              </w:rPr>
              <w:t>:</w:t>
            </w:r>
            <w:r w:rsidR="001B25ED" w:rsidRPr="001B25ED">
              <w:rPr>
                <w:rFonts w:asciiTheme="majorHAnsi" w:hAnsiTheme="majorHAnsi" w:cstheme="majorHAnsi"/>
                <w:b/>
                <w:sz w:val="28"/>
                <w:szCs w:val="28"/>
              </w:rPr>
              <w:t xml:space="preserve"> :</w:t>
            </w:r>
            <w:proofErr w:type="gramEnd"/>
            <w:r w:rsidR="001B25ED" w:rsidRPr="001B25ED">
              <w:rPr>
                <w:rFonts w:asciiTheme="majorHAnsi" w:hAnsiTheme="majorHAnsi" w:cstheme="majorHAnsi"/>
                <w:b/>
                <w:sz w:val="28"/>
                <w:szCs w:val="28"/>
              </w:rPr>
              <w:t xml:space="preserve"> A férfi útja Isten és a nő mellett („kicsiknek”)</w:t>
            </w:r>
          </w:p>
        </w:tc>
        <w:tc>
          <w:tcPr>
            <w:tcW w:w="2835" w:type="dxa"/>
          </w:tcPr>
          <w:p w14:paraId="15C30ED7" w14:textId="2E6A33DF" w:rsidR="00261B0F" w:rsidRPr="001B25ED" w:rsidRDefault="00261B0F" w:rsidP="001B25ED">
            <w:pPr>
              <w:ind w:right="57"/>
              <w:rPr>
                <w:rFonts w:asciiTheme="majorHAnsi" w:hAnsiTheme="majorHAnsi" w:cstheme="majorHAnsi"/>
                <w:szCs w:val="32"/>
              </w:rPr>
            </w:pPr>
            <w:proofErr w:type="gramStart"/>
            <w:r w:rsidRPr="001B25ED">
              <w:rPr>
                <w:rFonts w:asciiTheme="majorHAnsi" w:hAnsiTheme="majorHAnsi" w:cstheme="majorHAnsi"/>
                <w:szCs w:val="32"/>
              </w:rPr>
              <w:t>Kategória</w:t>
            </w:r>
            <w:proofErr w:type="gramEnd"/>
            <w:r w:rsidRPr="001B25ED">
              <w:rPr>
                <w:rFonts w:asciiTheme="majorHAnsi" w:hAnsiTheme="majorHAnsi" w:cstheme="majorHAnsi"/>
                <w:szCs w:val="32"/>
              </w:rPr>
              <w:t>:</w:t>
            </w:r>
            <w:r w:rsidR="00B66586" w:rsidRPr="001B25ED">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B25ED" w:rsidRPr="001B25ED">
                  <w:rPr>
                    <w:rFonts w:asciiTheme="majorHAnsi" w:hAnsiTheme="majorHAnsi" w:cstheme="majorHAnsi"/>
                    <w:szCs w:val="32"/>
                  </w:rPr>
                  <w:t>előadás</w:t>
                </w:r>
              </w:sdtContent>
            </w:sdt>
          </w:p>
        </w:tc>
      </w:tr>
      <w:tr w:rsidR="00820B9D" w:rsidRPr="001B25ED" w14:paraId="7365748E" w14:textId="77777777" w:rsidTr="009B2892">
        <w:trPr>
          <w:trHeight w:val="120"/>
        </w:trPr>
        <w:tc>
          <w:tcPr>
            <w:tcW w:w="7650" w:type="dxa"/>
            <w:gridSpan w:val="2"/>
          </w:tcPr>
          <w:p w14:paraId="784BF365" w14:textId="01FCCB45" w:rsidR="00820B9D" w:rsidRPr="001B25ED" w:rsidRDefault="00CE66D0" w:rsidP="00B84DB3">
            <w:pPr>
              <w:tabs>
                <w:tab w:val="left" w:pos="1545"/>
              </w:tabs>
              <w:ind w:right="57"/>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1B25ED" w:rsidRPr="001B25ED">
                  <w:rPr>
                    <w:rFonts w:asciiTheme="majorHAnsi" w:hAnsiTheme="majorHAnsi" w:cstheme="majorHAnsi"/>
                    <w:szCs w:val="24"/>
                  </w:rPr>
                  <w:t xml:space="preserve">Szerző/szerkesztő: </w:t>
                </w:r>
              </w:sdtContent>
            </w:sdt>
            <w:r w:rsidR="001B25ED" w:rsidRPr="001B25ED">
              <w:rPr>
                <w:rFonts w:asciiTheme="majorHAnsi" w:hAnsiTheme="majorHAnsi" w:cstheme="majorHAnsi"/>
                <w:szCs w:val="24"/>
              </w:rPr>
              <w:t>Dr. Farkas László</w:t>
            </w:r>
            <w:r w:rsidR="00402CA2" w:rsidRPr="001B25ED">
              <w:rPr>
                <w:rFonts w:asciiTheme="majorHAnsi" w:hAnsiTheme="majorHAnsi" w:cstheme="majorHAnsi"/>
                <w:szCs w:val="24"/>
              </w:rPr>
              <w:t xml:space="preserve"> </w:t>
            </w:r>
            <w:bookmarkStart w:id="0" w:name="_GoBack"/>
            <w:bookmarkEnd w:id="0"/>
            <w:r w:rsidR="002411E9" w:rsidRPr="001B25ED">
              <w:rPr>
                <w:rFonts w:asciiTheme="majorHAnsi" w:hAnsiTheme="majorHAnsi" w:cstheme="majorHAnsi"/>
                <w:color w:val="808080" w:themeColor="background1" w:themeShade="80"/>
                <w:szCs w:val="24"/>
              </w:rPr>
              <w:tab/>
            </w:r>
          </w:p>
        </w:tc>
        <w:tc>
          <w:tcPr>
            <w:tcW w:w="2835" w:type="dxa"/>
          </w:tcPr>
          <w:p w14:paraId="14C562A1" w14:textId="33573174" w:rsidR="00820B9D" w:rsidRPr="001B25ED" w:rsidRDefault="00820B9D" w:rsidP="001B25ED">
            <w:pPr>
              <w:ind w:right="57"/>
              <w:rPr>
                <w:rFonts w:asciiTheme="majorHAnsi" w:hAnsiTheme="majorHAnsi" w:cstheme="majorHAnsi"/>
                <w:szCs w:val="24"/>
              </w:rPr>
            </w:pPr>
            <w:r w:rsidRPr="001B25ED">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B25ED" w:rsidRPr="001B25ED">
                  <w:rPr>
                    <w:rFonts w:asciiTheme="majorHAnsi" w:hAnsiTheme="majorHAnsi" w:cstheme="majorHAnsi"/>
                    <w:szCs w:val="24"/>
                  </w:rPr>
                  <w:t>Találkozó</w:t>
                </w:r>
              </w:sdtContent>
            </w:sdt>
          </w:p>
        </w:tc>
      </w:tr>
      <w:tr w:rsidR="00DA0FC2" w:rsidRPr="001B25ED" w14:paraId="2DE7AB03" w14:textId="77777777" w:rsidTr="009B2892">
        <w:trPr>
          <w:trHeight w:val="120"/>
        </w:trPr>
        <w:tc>
          <w:tcPr>
            <w:tcW w:w="4531" w:type="dxa"/>
          </w:tcPr>
          <w:p w14:paraId="16356306" w14:textId="5D3740C6" w:rsidR="00DA0FC2" w:rsidRPr="001B25ED" w:rsidRDefault="00DA0FC2" w:rsidP="001B25ED">
            <w:pPr>
              <w:ind w:right="57"/>
              <w:rPr>
                <w:rFonts w:asciiTheme="majorHAnsi" w:hAnsiTheme="majorHAnsi" w:cstheme="majorHAnsi"/>
                <w:szCs w:val="24"/>
              </w:rPr>
            </w:pPr>
            <w:r w:rsidRPr="001B25ED">
              <w:rPr>
                <w:rFonts w:asciiTheme="majorHAnsi" w:hAnsiTheme="majorHAnsi" w:cstheme="majorHAnsi"/>
                <w:szCs w:val="24"/>
              </w:rPr>
              <w:t>Kapcsolódó téma:</w:t>
            </w:r>
            <w:r w:rsidR="001B25ED" w:rsidRPr="001B25ED">
              <w:rPr>
                <w:rFonts w:asciiTheme="majorHAnsi" w:hAnsiTheme="majorHAnsi" w:cstheme="majorHAnsi"/>
                <w:szCs w:val="24"/>
              </w:rPr>
              <w:t xml:space="preserve"> Férfi identitás</w:t>
            </w:r>
          </w:p>
        </w:tc>
        <w:tc>
          <w:tcPr>
            <w:tcW w:w="5954" w:type="dxa"/>
            <w:gridSpan w:val="2"/>
          </w:tcPr>
          <w:p w14:paraId="1924A557" w14:textId="77777777" w:rsidR="00DA0FC2" w:rsidRPr="001B25ED" w:rsidRDefault="00DA0FC2" w:rsidP="001B25ED">
            <w:pPr>
              <w:ind w:right="57"/>
              <w:rPr>
                <w:rFonts w:asciiTheme="majorHAnsi" w:hAnsiTheme="majorHAnsi" w:cstheme="majorHAnsi"/>
                <w:szCs w:val="24"/>
              </w:rPr>
            </w:pPr>
            <w:r w:rsidRPr="001B25ED">
              <w:rPr>
                <w:rFonts w:asciiTheme="majorHAnsi" w:hAnsiTheme="majorHAnsi" w:cstheme="majorHAnsi"/>
                <w:szCs w:val="24"/>
              </w:rPr>
              <w:t>Kapcsolódó előadás:</w:t>
            </w:r>
          </w:p>
        </w:tc>
      </w:tr>
      <w:tr w:rsidR="00DA0FC2" w:rsidRPr="001B25ED" w14:paraId="06E162B8" w14:textId="77777777" w:rsidTr="009B2892">
        <w:trPr>
          <w:trHeight w:val="120"/>
        </w:trPr>
        <w:tc>
          <w:tcPr>
            <w:tcW w:w="4531" w:type="dxa"/>
          </w:tcPr>
          <w:p w14:paraId="2B98529B" w14:textId="139369D2" w:rsidR="00DA0FC2" w:rsidRPr="001B25ED" w:rsidRDefault="00DA0FC2" w:rsidP="001B25ED">
            <w:pPr>
              <w:ind w:right="57"/>
              <w:rPr>
                <w:rFonts w:asciiTheme="majorHAnsi" w:hAnsiTheme="majorHAnsi" w:cstheme="majorHAnsi"/>
                <w:szCs w:val="24"/>
              </w:rPr>
            </w:pPr>
            <w:r w:rsidRPr="001B25ED">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B25ED" w:rsidRPr="001B25ED">
                  <w:rPr>
                    <w:rFonts w:asciiTheme="majorHAnsi" w:hAnsiTheme="majorHAnsi" w:cstheme="majorHAnsi"/>
                    <w:szCs w:val="24"/>
                  </w:rPr>
                  <w:t>Összrégió</w:t>
                </w:r>
              </w:sdtContent>
            </w:sdt>
          </w:p>
        </w:tc>
        <w:tc>
          <w:tcPr>
            <w:tcW w:w="3119" w:type="dxa"/>
          </w:tcPr>
          <w:p w14:paraId="0DA5C6D9" w14:textId="7FE492DD" w:rsidR="00DA0FC2" w:rsidRPr="001B25ED" w:rsidRDefault="009B2892" w:rsidP="001B25ED">
            <w:pPr>
              <w:ind w:right="57"/>
              <w:rPr>
                <w:rFonts w:asciiTheme="majorHAnsi" w:hAnsiTheme="majorHAnsi" w:cstheme="majorHAnsi"/>
                <w:szCs w:val="24"/>
              </w:rPr>
            </w:pPr>
            <w:r w:rsidRPr="001B25ED">
              <w:rPr>
                <w:rFonts w:asciiTheme="majorHAnsi" w:hAnsiTheme="majorHAnsi" w:cstheme="majorHAnsi"/>
                <w:szCs w:val="24"/>
              </w:rPr>
              <w:t xml:space="preserve">Település: </w:t>
            </w:r>
          </w:p>
        </w:tc>
        <w:tc>
          <w:tcPr>
            <w:tcW w:w="2835" w:type="dxa"/>
          </w:tcPr>
          <w:p w14:paraId="2BCA31B3" w14:textId="783FFDE1" w:rsidR="00305BDF" w:rsidRPr="001B25ED" w:rsidRDefault="00DA0FC2" w:rsidP="001B25ED">
            <w:pPr>
              <w:ind w:right="57"/>
              <w:rPr>
                <w:rFonts w:asciiTheme="majorHAnsi" w:hAnsiTheme="majorHAnsi" w:cstheme="majorHAnsi"/>
                <w:szCs w:val="24"/>
              </w:rPr>
            </w:pPr>
            <w:r w:rsidRPr="001B25ED">
              <w:rPr>
                <w:rFonts w:asciiTheme="majorHAnsi" w:hAnsiTheme="majorHAnsi" w:cstheme="majorHAnsi"/>
                <w:szCs w:val="24"/>
              </w:rPr>
              <w:t>Időpont:</w:t>
            </w:r>
            <w:r w:rsidR="003F607F" w:rsidRPr="001B25ED">
              <w:rPr>
                <w:rFonts w:asciiTheme="majorHAnsi" w:hAnsiTheme="majorHAnsi" w:cstheme="majorHAnsi"/>
                <w:szCs w:val="24"/>
              </w:rPr>
              <w:t xml:space="preserve"> </w:t>
            </w:r>
            <w:r w:rsidR="001B25ED" w:rsidRPr="001B25ED">
              <w:rPr>
                <w:rFonts w:asciiTheme="majorHAnsi" w:hAnsiTheme="majorHAnsi" w:cstheme="majorHAnsi"/>
                <w:szCs w:val="24"/>
              </w:rPr>
              <w:t>2009.03.</w:t>
            </w:r>
          </w:p>
        </w:tc>
      </w:tr>
    </w:tbl>
    <w:p w14:paraId="0F94D349" w14:textId="77777777" w:rsidR="00AA0640" w:rsidRPr="001B25ED" w:rsidRDefault="00AA0640" w:rsidP="001B25ED">
      <w:pPr>
        <w:pStyle w:val="kincstrbra"/>
        <w:ind w:right="57"/>
        <w:rPr>
          <w:rFonts w:asciiTheme="majorHAnsi" w:hAnsiTheme="majorHAnsi" w:cstheme="majorHAnsi"/>
          <w:szCs w:val="24"/>
        </w:rPr>
      </w:pPr>
    </w:p>
    <w:p w14:paraId="5B7A51F6" w14:textId="77777777" w:rsidR="009C1D07" w:rsidRPr="001B25ED" w:rsidRDefault="009C1D07" w:rsidP="001B25ED">
      <w:pPr>
        <w:pStyle w:val="kincstrcmsor"/>
        <w:spacing w:before="0"/>
        <w:ind w:right="57"/>
        <w:rPr>
          <w:rFonts w:asciiTheme="majorHAnsi" w:hAnsiTheme="majorHAnsi" w:cstheme="majorHAnsi"/>
        </w:rPr>
      </w:pPr>
      <w:r w:rsidRPr="001B25ED">
        <w:rPr>
          <w:rFonts w:asciiTheme="majorHAnsi" w:hAnsiTheme="majorHAnsi" w:cstheme="majorHAnsi"/>
        </w:rPr>
        <w:t xml:space="preserve">Kapcsolódó anyagok: </w:t>
      </w:r>
    </w:p>
    <w:p w14:paraId="43C2916F" w14:textId="55A40858" w:rsidR="001B25ED" w:rsidRPr="001B25ED" w:rsidRDefault="001B25ED" w:rsidP="001B25ED">
      <w:pPr>
        <w:ind w:right="57"/>
        <w:rPr>
          <w:rFonts w:asciiTheme="majorHAnsi" w:hAnsiTheme="majorHAnsi" w:cstheme="majorHAnsi"/>
          <w:szCs w:val="24"/>
        </w:rPr>
      </w:pPr>
      <w:r w:rsidRPr="001B25ED">
        <w:rPr>
          <w:rFonts w:asciiTheme="majorHAnsi" w:hAnsiTheme="majorHAnsi" w:cstheme="majorHAnsi"/>
          <w:szCs w:val="24"/>
        </w:rPr>
        <w:t>2009_03_ferfi_identitas_nagyok_foeloadas_ossz_talalkozo</w:t>
      </w:r>
    </w:p>
    <w:p w14:paraId="7EA73E47" w14:textId="7551158C" w:rsidR="009C1D07" w:rsidRDefault="001B25ED" w:rsidP="001B25ED">
      <w:pPr>
        <w:ind w:right="57"/>
        <w:rPr>
          <w:rFonts w:asciiTheme="majorHAnsi" w:hAnsiTheme="majorHAnsi" w:cstheme="majorHAnsi"/>
          <w:szCs w:val="24"/>
        </w:rPr>
      </w:pPr>
      <w:r w:rsidRPr="001B25ED">
        <w:rPr>
          <w:rFonts w:asciiTheme="majorHAnsi" w:hAnsiTheme="majorHAnsi" w:cstheme="majorHAnsi"/>
          <w:szCs w:val="24"/>
        </w:rPr>
        <w:t>2009_04_noi_identitas_foeloadas_ossz_talalkozo</w:t>
      </w:r>
    </w:p>
    <w:p w14:paraId="42B48DE7" w14:textId="77777777" w:rsidR="001B25ED" w:rsidRPr="001B25ED" w:rsidRDefault="001B25ED" w:rsidP="001B25ED">
      <w:pPr>
        <w:ind w:right="57"/>
        <w:rPr>
          <w:rFonts w:asciiTheme="majorHAnsi" w:hAnsiTheme="majorHAnsi" w:cstheme="majorHAnsi"/>
          <w:szCs w:val="24"/>
        </w:rPr>
      </w:pPr>
    </w:p>
    <w:p w14:paraId="0D9B927E" w14:textId="05036223" w:rsidR="009C1D07" w:rsidRPr="001B25ED" w:rsidRDefault="00B66586" w:rsidP="001B25ED">
      <w:pPr>
        <w:pStyle w:val="kincstrcmsor"/>
        <w:spacing w:before="0"/>
        <w:ind w:right="57"/>
        <w:rPr>
          <w:rFonts w:asciiTheme="majorHAnsi" w:hAnsiTheme="majorHAnsi" w:cstheme="majorHAnsi"/>
        </w:rPr>
      </w:pPr>
      <w:r w:rsidRPr="001B25ED">
        <w:rPr>
          <w:rFonts w:asciiTheme="majorHAnsi" w:hAnsiTheme="majorHAnsi" w:cstheme="majorHAnsi"/>
        </w:rPr>
        <w:t>Törzsanyag</w:t>
      </w:r>
      <w:r w:rsidR="00A93E24" w:rsidRPr="001B25ED">
        <w:rPr>
          <w:rFonts w:asciiTheme="majorHAnsi" w:hAnsiTheme="majorHAnsi" w:cstheme="majorHAnsi"/>
        </w:rPr>
        <w:t>:</w:t>
      </w:r>
    </w:p>
    <w:p w14:paraId="29D3328B" w14:textId="77777777" w:rsidR="001B25ED" w:rsidRDefault="001B25ED" w:rsidP="001B25ED">
      <w:pPr>
        <w:ind w:right="57"/>
        <w:jc w:val="center"/>
        <w:rPr>
          <w:rFonts w:asciiTheme="majorHAnsi" w:hAnsiTheme="majorHAnsi" w:cstheme="majorHAnsi"/>
          <w:b/>
          <w:sz w:val="28"/>
          <w:szCs w:val="28"/>
        </w:rPr>
      </w:pPr>
    </w:p>
    <w:p w14:paraId="3A6C4562" w14:textId="1045EF4C" w:rsidR="001B25ED" w:rsidRPr="001B25ED" w:rsidRDefault="001B25ED" w:rsidP="001B25ED">
      <w:pPr>
        <w:ind w:right="57"/>
        <w:jc w:val="center"/>
        <w:rPr>
          <w:rFonts w:asciiTheme="majorHAnsi" w:hAnsiTheme="majorHAnsi" w:cstheme="majorHAnsi"/>
          <w:b/>
          <w:sz w:val="28"/>
          <w:szCs w:val="28"/>
        </w:rPr>
      </w:pPr>
      <w:r w:rsidRPr="001B25ED">
        <w:rPr>
          <w:rFonts w:asciiTheme="majorHAnsi" w:hAnsiTheme="majorHAnsi" w:cstheme="majorHAnsi"/>
          <w:b/>
          <w:sz w:val="28"/>
          <w:szCs w:val="28"/>
        </w:rPr>
        <w:t>A férfi útja Isten és a nő mellett</w:t>
      </w:r>
    </w:p>
    <w:p w14:paraId="66AE93D8" w14:textId="4B1DA31A" w:rsidR="001B25ED" w:rsidRDefault="001B25ED" w:rsidP="001B25ED">
      <w:pPr>
        <w:ind w:right="57"/>
        <w:jc w:val="center"/>
        <w:rPr>
          <w:rFonts w:asciiTheme="majorHAnsi" w:hAnsiTheme="majorHAnsi" w:cstheme="majorHAnsi"/>
          <w:b/>
        </w:rPr>
      </w:pPr>
    </w:p>
    <w:p w14:paraId="4B07099E" w14:textId="77777777" w:rsidR="001B25ED" w:rsidRPr="001B25ED" w:rsidRDefault="001B25ED" w:rsidP="001B25ED">
      <w:pPr>
        <w:ind w:right="57"/>
        <w:jc w:val="center"/>
        <w:rPr>
          <w:rFonts w:asciiTheme="majorHAnsi" w:hAnsiTheme="majorHAnsi" w:cstheme="majorHAnsi"/>
          <w:b/>
        </w:rPr>
      </w:pPr>
    </w:p>
    <w:p w14:paraId="526ABE1A" w14:textId="77777777" w:rsidR="001B25ED" w:rsidRPr="001B25ED" w:rsidRDefault="001B25ED" w:rsidP="001B25ED">
      <w:pPr>
        <w:ind w:right="57" w:firstLine="567"/>
        <w:jc w:val="both"/>
        <w:rPr>
          <w:rFonts w:asciiTheme="majorHAnsi" w:hAnsiTheme="majorHAnsi" w:cstheme="majorHAnsi"/>
        </w:rPr>
      </w:pPr>
      <w:r w:rsidRPr="001B25ED">
        <w:rPr>
          <w:rFonts w:asciiTheme="majorHAnsi" w:hAnsiTheme="majorHAnsi" w:cstheme="majorHAnsi"/>
        </w:rPr>
        <w:t>„Isten a saját képmására: férfinek és nőnek teremtette” (</w:t>
      </w:r>
      <w:proofErr w:type="spellStart"/>
      <w:r w:rsidRPr="001B25ED">
        <w:rPr>
          <w:rFonts w:asciiTheme="majorHAnsi" w:hAnsiTheme="majorHAnsi" w:cstheme="majorHAnsi"/>
        </w:rPr>
        <w:t>Ter</w:t>
      </w:r>
      <w:proofErr w:type="spellEnd"/>
      <w:r w:rsidRPr="001B25ED">
        <w:rPr>
          <w:rFonts w:asciiTheme="majorHAnsi" w:hAnsiTheme="majorHAnsi" w:cstheme="majorHAnsi"/>
        </w:rPr>
        <w:t xml:space="preserve"> 1,27) az embert, ketten együttesen jelenítik meg Isten vonásait. Házastársként a nő Isten szeretetének anyai vonásait, a férfi pedig atyai vonásait jeleníti meg az Egyházban és a világban. Az ivari kromoszóma (fiúknál XY, nőknél XX) minden sejtünkben megtalálható (ivarsejtek kivételével), ezért minden egyes sejtünkben ízig-vérig férfiak és nők vagyunk. A magzat életének 6. hetében az ivarmirigy kezdemény, ha van jelen Y kromoszóma, akkor fokozatosan herévé alakul át, ha nincs jelen, akkor </w:t>
      </w:r>
      <w:proofErr w:type="gramStart"/>
      <w:r w:rsidRPr="001B25ED">
        <w:rPr>
          <w:rFonts w:asciiTheme="majorHAnsi" w:hAnsiTheme="majorHAnsi" w:cstheme="majorHAnsi"/>
        </w:rPr>
        <w:t>automatikusan</w:t>
      </w:r>
      <w:proofErr w:type="gramEnd"/>
      <w:r w:rsidRPr="001B25ED">
        <w:rPr>
          <w:rFonts w:asciiTheme="majorHAnsi" w:hAnsiTheme="majorHAnsi" w:cstheme="majorHAnsi"/>
        </w:rPr>
        <w:t xml:space="preserve"> petefészekké. A 6. héten megkezdődik a férfi nemi-hormon (tesztoszteron) termelés. A férfi nemi hormon hatására férfi agy fejlődik ki, hiányában női agy. Az, hogy igazi férfiak vagy nők leszünk-e, alapvetően a fejünkben (agyunkban) dől el. A nő és férfi gondolkodása, </w:t>
      </w:r>
      <w:proofErr w:type="gramStart"/>
      <w:r w:rsidRPr="001B25ED">
        <w:rPr>
          <w:rFonts w:asciiTheme="majorHAnsi" w:hAnsiTheme="majorHAnsi" w:cstheme="majorHAnsi"/>
        </w:rPr>
        <w:t>mentalitása</w:t>
      </w:r>
      <w:proofErr w:type="gramEnd"/>
      <w:r w:rsidRPr="001B25ED">
        <w:rPr>
          <w:rFonts w:asciiTheme="majorHAnsi" w:hAnsiTheme="majorHAnsi" w:cstheme="majorHAnsi"/>
        </w:rPr>
        <w:t>, érzelmi világa között óriási különbség van. Két külön világ, mely remekül kiegészíti egymást:</w:t>
      </w:r>
    </w:p>
    <w:p w14:paraId="640BD637" w14:textId="77777777" w:rsidR="001B25ED" w:rsidRPr="001B25ED" w:rsidRDefault="001B25ED" w:rsidP="001B25ED">
      <w:pPr>
        <w:widowControl w:val="0"/>
        <w:numPr>
          <w:ilvl w:val="0"/>
          <w:numId w:val="2"/>
        </w:numPr>
        <w:suppressAutoHyphens/>
        <w:ind w:left="0" w:right="57" w:firstLine="567"/>
        <w:jc w:val="both"/>
        <w:rPr>
          <w:rFonts w:asciiTheme="majorHAnsi" w:hAnsiTheme="majorHAnsi" w:cstheme="majorHAnsi"/>
        </w:rPr>
      </w:pPr>
      <w:r w:rsidRPr="001B25ED">
        <w:rPr>
          <w:rFonts w:asciiTheme="majorHAnsi" w:hAnsiTheme="majorHAnsi" w:cstheme="majorHAnsi"/>
        </w:rPr>
        <w:t>Először is a férfi a nőt, a nő a férfit akarja.</w:t>
      </w:r>
    </w:p>
    <w:p w14:paraId="3525F5F7" w14:textId="77777777" w:rsidR="001B25ED" w:rsidRPr="001B25ED" w:rsidRDefault="001B25ED" w:rsidP="001B25ED">
      <w:pPr>
        <w:widowControl w:val="0"/>
        <w:numPr>
          <w:ilvl w:val="0"/>
          <w:numId w:val="2"/>
        </w:numPr>
        <w:suppressAutoHyphens/>
        <w:ind w:left="0" w:right="57" w:firstLine="567"/>
        <w:jc w:val="both"/>
        <w:rPr>
          <w:rFonts w:asciiTheme="majorHAnsi" w:hAnsiTheme="majorHAnsi" w:cstheme="majorHAnsi"/>
        </w:rPr>
      </w:pPr>
      <w:r w:rsidRPr="001B25ED">
        <w:rPr>
          <w:rFonts w:asciiTheme="majorHAnsi" w:hAnsiTheme="majorHAnsi" w:cstheme="majorHAnsi"/>
        </w:rPr>
        <w:t>A férfi a világot legyőzni és meghódítani akarja, a nő megérteni és befogadni.</w:t>
      </w:r>
    </w:p>
    <w:p w14:paraId="0C59D37C" w14:textId="77777777" w:rsidR="001B25ED" w:rsidRPr="001B25ED" w:rsidRDefault="001B25ED" w:rsidP="001B25ED">
      <w:pPr>
        <w:widowControl w:val="0"/>
        <w:numPr>
          <w:ilvl w:val="0"/>
          <w:numId w:val="2"/>
        </w:numPr>
        <w:suppressAutoHyphens/>
        <w:ind w:left="0" w:right="57" w:firstLine="567"/>
        <w:jc w:val="both"/>
        <w:rPr>
          <w:rFonts w:asciiTheme="majorHAnsi" w:hAnsiTheme="majorHAnsi" w:cstheme="majorHAnsi"/>
        </w:rPr>
      </w:pPr>
      <w:r w:rsidRPr="001B25ED">
        <w:rPr>
          <w:rFonts w:asciiTheme="majorHAnsi" w:hAnsiTheme="majorHAnsi" w:cstheme="majorHAnsi"/>
        </w:rPr>
        <w:t>A férfi a jövőben él, a nő a jelenben.</w:t>
      </w:r>
    </w:p>
    <w:p w14:paraId="6D12EBD9" w14:textId="77777777" w:rsidR="001B25ED" w:rsidRPr="001B25ED" w:rsidRDefault="001B25ED" w:rsidP="001B25ED">
      <w:pPr>
        <w:widowControl w:val="0"/>
        <w:numPr>
          <w:ilvl w:val="0"/>
          <w:numId w:val="2"/>
        </w:numPr>
        <w:suppressAutoHyphens/>
        <w:ind w:left="0" w:right="57" w:firstLine="567"/>
        <w:jc w:val="both"/>
        <w:rPr>
          <w:rFonts w:asciiTheme="majorHAnsi" w:hAnsiTheme="majorHAnsi" w:cstheme="majorHAnsi"/>
        </w:rPr>
      </w:pPr>
      <w:r w:rsidRPr="001B25ED">
        <w:rPr>
          <w:rFonts w:asciiTheme="majorHAnsi" w:hAnsiTheme="majorHAnsi" w:cstheme="majorHAnsi"/>
        </w:rPr>
        <w:t>A lányok hamarabb tanulnak meg beszélni és jobb a kommunikációs készségük, beszédesebbek. Szóasszociációs játékban ők a nyerők. A fiúk többnyire nem a szavak emberei, ellenben, ha logikai játékról van szó, abban biztosan ők a nyerők (bal agyfélteke.).</w:t>
      </w:r>
    </w:p>
    <w:p w14:paraId="09EEDFB1" w14:textId="77777777" w:rsidR="001B25ED" w:rsidRPr="001B25ED" w:rsidRDefault="001B25ED" w:rsidP="001B25ED">
      <w:pPr>
        <w:widowControl w:val="0"/>
        <w:numPr>
          <w:ilvl w:val="0"/>
          <w:numId w:val="2"/>
        </w:numPr>
        <w:suppressAutoHyphens/>
        <w:ind w:left="0" w:right="57" w:firstLine="567"/>
        <w:jc w:val="both"/>
        <w:rPr>
          <w:rFonts w:asciiTheme="majorHAnsi" w:hAnsiTheme="majorHAnsi" w:cstheme="majorHAnsi"/>
        </w:rPr>
      </w:pPr>
      <w:r w:rsidRPr="001B25ED">
        <w:rPr>
          <w:rFonts w:asciiTheme="majorHAnsi" w:hAnsiTheme="majorHAnsi" w:cstheme="majorHAnsi"/>
        </w:rPr>
        <w:t>A nők szeretnek, és tudnak az érzelmeikről beszélni, és igénylik is ezt (jobb agyfélteke). A férfiaknak ez általában sokkal nehezebben megy, de fontos tanulniuk.</w:t>
      </w:r>
    </w:p>
    <w:p w14:paraId="2C084685" w14:textId="77777777" w:rsidR="001B25ED" w:rsidRPr="001B25ED" w:rsidRDefault="001B25ED" w:rsidP="001B25ED">
      <w:pPr>
        <w:widowControl w:val="0"/>
        <w:numPr>
          <w:ilvl w:val="0"/>
          <w:numId w:val="2"/>
        </w:numPr>
        <w:suppressAutoHyphens/>
        <w:ind w:left="0" w:right="57" w:firstLine="567"/>
        <w:jc w:val="both"/>
        <w:rPr>
          <w:rFonts w:asciiTheme="majorHAnsi" w:hAnsiTheme="majorHAnsi" w:cstheme="majorHAnsi"/>
        </w:rPr>
      </w:pPr>
      <w:r w:rsidRPr="001B25ED">
        <w:rPr>
          <w:rFonts w:asciiTheme="majorHAnsi" w:hAnsiTheme="majorHAnsi" w:cstheme="majorHAnsi"/>
        </w:rPr>
        <w:t xml:space="preserve">A férfi elméleteket gyárt, mindent meg akar érteni és magyarázni, a nő egyszerűen hallgat megérzéseire, </w:t>
      </w:r>
      <w:proofErr w:type="gramStart"/>
      <w:r w:rsidRPr="001B25ED">
        <w:rPr>
          <w:rFonts w:asciiTheme="majorHAnsi" w:hAnsiTheme="majorHAnsi" w:cstheme="majorHAnsi"/>
        </w:rPr>
        <w:t>intuíciójára</w:t>
      </w:r>
      <w:proofErr w:type="gramEnd"/>
      <w:r w:rsidRPr="001B25ED">
        <w:rPr>
          <w:rFonts w:asciiTheme="majorHAnsi" w:hAnsiTheme="majorHAnsi" w:cstheme="majorHAnsi"/>
        </w:rPr>
        <w:t>.</w:t>
      </w:r>
    </w:p>
    <w:p w14:paraId="54861F27" w14:textId="77777777" w:rsidR="001B25ED" w:rsidRPr="001B25ED" w:rsidRDefault="001B25ED" w:rsidP="001B25ED">
      <w:pPr>
        <w:widowControl w:val="0"/>
        <w:numPr>
          <w:ilvl w:val="0"/>
          <w:numId w:val="2"/>
        </w:numPr>
        <w:suppressAutoHyphens/>
        <w:ind w:left="0" w:right="57" w:firstLine="567"/>
        <w:jc w:val="both"/>
        <w:rPr>
          <w:rFonts w:asciiTheme="majorHAnsi" w:hAnsiTheme="majorHAnsi" w:cstheme="majorHAnsi"/>
        </w:rPr>
      </w:pPr>
      <w:r w:rsidRPr="001B25ED">
        <w:rPr>
          <w:rFonts w:asciiTheme="majorHAnsi" w:hAnsiTheme="majorHAnsi" w:cstheme="majorHAnsi"/>
        </w:rPr>
        <w:t xml:space="preserve">A nők képesek egyszerre telefonálni, rántást kavarni, s közben segítenek a gyereknek tanulni. A férfiak egyszerre csak egy dologra képesek figyelni, de arra erősen </w:t>
      </w:r>
      <w:proofErr w:type="gramStart"/>
      <w:r w:rsidRPr="001B25ED">
        <w:rPr>
          <w:rFonts w:asciiTheme="majorHAnsi" w:hAnsiTheme="majorHAnsi" w:cstheme="majorHAnsi"/>
        </w:rPr>
        <w:t>koncentrálva</w:t>
      </w:r>
      <w:proofErr w:type="gramEnd"/>
      <w:r w:rsidRPr="001B25ED">
        <w:rPr>
          <w:rFonts w:asciiTheme="majorHAnsi" w:hAnsiTheme="majorHAnsi" w:cstheme="majorHAnsi"/>
        </w:rPr>
        <w:t xml:space="preserve">, hatékonyan. Egyes szakterületeken, ahol kitartó és </w:t>
      </w:r>
      <w:proofErr w:type="gramStart"/>
      <w:r w:rsidRPr="001B25ED">
        <w:rPr>
          <w:rFonts w:asciiTheme="majorHAnsi" w:hAnsiTheme="majorHAnsi" w:cstheme="majorHAnsi"/>
        </w:rPr>
        <w:t>koncentrált</w:t>
      </w:r>
      <w:proofErr w:type="gramEnd"/>
      <w:r w:rsidRPr="001B25ED">
        <w:rPr>
          <w:rFonts w:asciiTheme="majorHAnsi" w:hAnsiTheme="majorHAnsi" w:cstheme="majorHAnsi"/>
        </w:rPr>
        <w:t xml:space="preserve"> figyelem szükséges (pl. légiirányító) ők a jobbak.</w:t>
      </w:r>
    </w:p>
    <w:p w14:paraId="3865F5E8" w14:textId="77777777" w:rsidR="001B25ED" w:rsidRPr="001B25ED" w:rsidRDefault="001B25ED" w:rsidP="001B25ED">
      <w:pPr>
        <w:widowControl w:val="0"/>
        <w:numPr>
          <w:ilvl w:val="0"/>
          <w:numId w:val="2"/>
        </w:numPr>
        <w:suppressAutoHyphens/>
        <w:ind w:left="0" w:right="57" w:firstLine="567"/>
        <w:jc w:val="both"/>
        <w:rPr>
          <w:rFonts w:asciiTheme="majorHAnsi" w:hAnsiTheme="majorHAnsi" w:cstheme="majorHAnsi"/>
        </w:rPr>
      </w:pPr>
      <w:r w:rsidRPr="001B25ED">
        <w:rPr>
          <w:rFonts w:asciiTheme="majorHAnsi" w:hAnsiTheme="majorHAnsi" w:cstheme="majorHAnsi"/>
        </w:rPr>
        <w:t>Férfiaknak remek a térérzékelésük és térhallásuk, a nőknek a tapintásuk, ízérzékelésük és szaglásuk, megfigyelőképességük.</w:t>
      </w:r>
    </w:p>
    <w:p w14:paraId="3A979DD9" w14:textId="77777777" w:rsidR="001B25ED" w:rsidRPr="001B25ED" w:rsidRDefault="001B25ED" w:rsidP="001B25ED">
      <w:pPr>
        <w:widowControl w:val="0"/>
        <w:numPr>
          <w:ilvl w:val="0"/>
          <w:numId w:val="2"/>
        </w:numPr>
        <w:suppressAutoHyphens/>
        <w:ind w:left="0" w:right="57" w:firstLine="567"/>
        <w:jc w:val="both"/>
        <w:rPr>
          <w:rFonts w:asciiTheme="majorHAnsi" w:hAnsiTheme="majorHAnsi" w:cstheme="majorHAnsi"/>
        </w:rPr>
      </w:pPr>
      <w:r w:rsidRPr="001B25ED">
        <w:rPr>
          <w:rFonts w:asciiTheme="majorHAnsi" w:hAnsiTheme="majorHAnsi" w:cstheme="majorHAnsi"/>
        </w:rPr>
        <w:t xml:space="preserve">A fiúgyerekek a kockából égbetörő építményeket, a lányok térölelőket építenek. </w:t>
      </w:r>
    </w:p>
    <w:p w14:paraId="658F5C21" w14:textId="77777777" w:rsidR="001B25ED" w:rsidRPr="001B25ED" w:rsidRDefault="001B25ED" w:rsidP="001B25ED">
      <w:pPr>
        <w:widowControl w:val="0"/>
        <w:numPr>
          <w:ilvl w:val="0"/>
          <w:numId w:val="2"/>
        </w:numPr>
        <w:suppressAutoHyphens/>
        <w:ind w:left="0" w:right="57" w:firstLine="567"/>
        <w:jc w:val="both"/>
        <w:rPr>
          <w:rFonts w:asciiTheme="majorHAnsi" w:hAnsiTheme="majorHAnsi" w:cstheme="majorHAnsi"/>
        </w:rPr>
      </w:pPr>
      <w:r w:rsidRPr="001B25ED">
        <w:rPr>
          <w:rFonts w:asciiTheme="majorHAnsi" w:hAnsiTheme="majorHAnsi" w:cstheme="majorHAnsi"/>
        </w:rPr>
        <w:t xml:space="preserve">A férfiak a bal agyféltekét használják </w:t>
      </w:r>
      <w:proofErr w:type="gramStart"/>
      <w:r w:rsidRPr="001B25ED">
        <w:rPr>
          <w:rFonts w:asciiTheme="majorHAnsi" w:hAnsiTheme="majorHAnsi" w:cstheme="majorHAnsi"/>
        </w:rPr>
        <w:t>intenzíven</w:t>
      </w:r>
      <w:proofErr w:type="gramEnd"/>
      <w:r w:rsidRPr="001B25ED">
        <w:rPr>
          <w:rFonts w:asciiTheme="majorHAnsi" w:hAnsiTheme="majorHAnsi" w:cstheme="majorHAnsi"/>
        </w:rPr>
        <w:t>, ami a logikus gondolkodásért és az asszociációkért felelős, a nők képesek egyszerre mindkettőt használni, de kevésbé koncentráltan, s ők inkább támaszkodnak a jobb agyféltekére, ami az intuíciókért és érzelmekért felelős.</w:t>
      </w:r>
    </w:p>
    <w:p w14:paraId="47CE5712" w14:textId="77777777" w:rsidR="001B25ED" w:rsidRPr="001B25ED" w:rsidRDefault="001B25ED" w:rsidP="001B25ED">
      <w:pPr>
        <w:ind w:right="57" w:firstLine="567"/>
        <w:jc w:val="both"/>
        <w:rPr>
          <w:rFonts w:asciiTheme="majorHAnsi" w:hAnsiTheme="majorHAnsi" w:cstheme="majorHAnsi"/>
        </w:rPr>
      </w:pPr>
      <w:r w:rsidRPr="001B25ED">
        <w:rPr>
          <w:rFonts w:asciiTheme="majorHAnsi" w:hAnsiTheme="majorHAnsi" w:cstheme="majorHAnsi"/>
        </w:rPr>
        <w:t xml:space="preserve">A fiúk nem </w:t>
      </w:r>
      <w:proofErr w:type="gramStart"/>
      <w:r w:rsidRPr="001B25ED">
        <w:rPr>
          <w:rFonts w:asciiTheme="majorHAnsi" w:hAnsiTheme="majorHAnsi" w:cstheme="majorHAnsi"/>
        </w:rPr>
        <w:t>reagálnak</w:t>
      </w:r>
      <w:proofErr w:type="gramEnd"/>
      <w:r w:rsidRPr="001B25ED">
        <w:rPr>
          <w:rFonts w:asciiTheme="majorHAnsi" w:hAnsiTheme="majorHAnsi" w:cstheme="majorHAnsi"/>
        </w:rPr>
        <w:t xml:space="preserve"> a célzásokra, világosan megfogalmazott kérésekre van szükségük, „ha a lépcsőre teszek egy kosár mosott ruhát, a fiúk </w:t>
      </w:r>
      <w:proofErr w:type="spellStart"/>
      <w:r w:rsidRPr="001B25ED">
        <w:rPr>
          <w:rFonts w:asciiTheme="majorHAnsi" w:hAnsiTheme="majorHAnsi" w:cstheme="majorHAnsi"/>
        </w:rPr>
        <w:t>húszszor</w:t>
      </w:r>
      <w:proofErr w:type="spellEnd"/>
      <w:r w:rsidRPr="001B25ED">
        <w:rPr>
          <w:rFonts w:asciiTheme="majorHAnsi" w:hAnsiTheme="majorHAnsi" w:cstheme="majorHAnsi"/>
        </w:rPr>
        <w:t xml:space="preserve"> is képesek elmenni mellette, anélkül, hogy eszükbe jutna felvinni az emeletre” - írja egy anyuka.</w:t>
      </w:r>
    </w:p>
    <w:p w14:paraId="51EF3BC2" w14:textId="77777777" w:rsidR="001B25ED" w:rsidRPr="001B25ED" w:rsidRDefault="001B25ED" w:rsidP="001B25ED">
      <w:pPr>
        <w:ind w:right="57" w:firstLine="567"/>
        <w:jc w:val="both"/>
        <w:rPr>
          <w:rFonts w:asciiTheme="majorHAnsi" w:hAnsiTheme="majorHAnsi" w:cstheme="majorHAnsi"/>
        </w:rPr>
      </w:pPr>
      <w:r w:rsidRPr="001B25ED">
        <w:rPr>
          <w:rFonts w:asciiTheme="majorHAnsi" w:hAnsiTheme="majorHAnsi" w:cstheme="majorHAnsi"/>
        </w:rPr>
        <w:t xml:space="preserve">A fiúk csodálatos világa: A tesztoszteron hormon, ami 6 hetes korukban és majd serdülő korukban elárasztja a testüket felelős azért, hogy több </w:t>
      </w:r>
      <w:proofErr w:type="gramStart"/>
      <w:r w:rsidRPr="001B25ED">
        <w:rPr>
          <w:rFonts w:asciiTheme="majorHAnsi" w:hAnsiTheme="majorHAnsi" w:cstheme="majorHAnsi"/>
        </w:rPr>
        <w:t>agresszió</w:t>
      </w:r>
      <w:proofErr w:type="gramEnd"/>
      <w:r w:rsidRPr="001B25ED">
        <w:rPr>
          <w:rFonts w:asciiTheme="majorHAnsi" w:hAnsiTheme="majorHAnsi" w:cstheme="majorHAnsi"/>
        </w:rPr>
        <w:t xml:space="preserve">, győzni akarás és versenyszellem van bennük. A fiúk egyik legijesztőbb vonása, hogy hajlamosak jó ok nélkül kockáztatni életüket és testi épségüket. Ha egy tipegő fiú fel tud mászni valamire, akkor le is ugrik róla, ha kicsit nagyobb és kibelezhet vagy felrobbanthat valamit, megteszi. A fiúk vállalják a veszélyt, ha úgy gondolják, megéri a kockázatot. Ha ezzel jó benyomást tehetnek a </w:t>
      </w:r>
      <w:r w:rsidRPr="001B25ED">
        <w:rPr>
          <w:rFonts w:asciiTheme="majorHAnsi" w:hAnsiTheme="majorHAnsi" w:cstheme="majorHAnsi"/>
        </w:rPr>
        <w:lastRenderedPageBreak/>
        <w:t xml:space="preserve">társaikra. A lányok féltékenyebbek a fiúknál. Biciklizés közben hamarabb fékeznek. Érzékenyebbek a fájdalomra, és igyekeznek nem megismételni a hibájukat. A fiúk nehezebben tanulnak a bajból. Azon kívül a sebhelyek </w:t>
      </w:r>
      <w:proofErr w:type="gramStart"/>
      <w:r w:rsidRPr="001B25ED">
        <w:rPr>
          <w:rFonts w:asciiTheme="majorHAnsi" w:hAnsiTheme="majorHAnsi" w:cstheme="majorHAnsi"/>
        </w:rPr>
        <w:t>klasszak</w:t>
      </w:r>
      <w:proofErr w:type="gramEnd"/>
      <w:r w:rsidRPr="001B25ED">
        <w:rPr>
          <w:rFonts w:asciiTheme="majorHAnsi" w:hAnsiTheme="majorHAnsi" w:cstheme="majorHAnsi"/>
        </w:rPr>
        <w:t xml:space="preserve"> is.</w:t>
      </w:r>
    </w:p>
    <w:p w14:paraId="61D462BB" w14:textId="77777777" w:rsidR="001B25ED" w:rsidRPr="001B25ED" w:rsidRDefault="001B25ED" w:rsidP="001B25ED">
      <w:pPr>
        <w:ind w:right="57" w:firstLine="567"/>
        <w:jc w:val="both"/>
        <w:rPr>
          <w:rFonts w:asciiTheme="majorHAnsi" w:hAnsiTheme="majorHAnsi" w:cstheme="majorHAnsi"/>
        </w:rPr>
      </w:pPr>
      <w:r w:rsidRPr="001B25ED">
        <w:rPr>
          <w:rFonts w:asciiTheme="majorHAnsi" w:hAnsiTheme="majorHAnsi" w:cstheme="majorHAnsi"/>
        </w:rPr>
        <w:t>A lányok jobbak, mint a fiúk, mert: csukott szájjal esznek, szebben írnak, nem piszkálják az orrukat, illemtudóan mennek WC-re, kedvesebben bánnak az állatokkal, nem olyan büdösek - írták magukról a kislányok.</w:t>
      </w:r>
    </w:p>
    <w:p w14:paraId="2BDC974C" w14:textId="77777777" w:rsidR="001B25ED" w:rsidRPr="001B25ED" w:rsidRDefault="001B25ED" w:rsidP="001B25ED">
      <w:pPr>
        <w:ind w:right="57" w:firstLine="567"/>
        <w:jc w:val="both"/>
        <w:rPr>
          <w:rFonts w:asciiTheme="majorHAnsi" w:hAnsiTheme="majorHAnsi" w:cstheme="majorHAnsi"/>
        </w:rPr>
      </w:pPr>
      <w:r w:rsidRPr="001B25ED">
        <w:rPr>
          <w:rFonts w:asciiTheme="majorHAnsi" w:hAnsiTheme="majorHAnsi" w:cstheme="majorHAnsi"/>
        </w:rPr>
        <w:t xml:space="preserve">A fiúk jobbak, mint a lányok, mert: végig tudnak nézni egy ijesztő filmet és eközben egyszer sem hunyják be a szemüket, nem kell mindig leülniük menet közben, az erdőben is el tudják végezni </w:t>
      </w:r>
      <w:proofErr w:type="gramStart"/>
      <w:r w:rsidRPr="001B25ED">
        <w:rPr>
          <w:rFonts w:asciiTheme="majorHAnsi" w:hAnsiTheme="majorHAnsi" w:cstheme="majorHAnsi"/>
        </w:rPr>
        <w:t>a</w:t>
      </w:r>
      <w:proofErr w:type="gramEnd"/>
      <w:r w:rsidRPr="001B25ED">
        <w:rPr>
          <w:rFonts w:asciiTheme="majorHAnsi" w:hAnsiTheme="majorHAnsi" w:cstheme="majorHAnsi"/>
        </w:rPr>
        <w:t xml:space="preserve"> ,,dolgukat”, jobban tudnak fára mászni, traktort vezetni, helyesebben írnak, kevesebbet hisztiznek, nem pazarolják vásárlásra az idejüket, a fiúk többet borotválkoznak, mint a lányok-írták válaszként a kisfiúk.</w:t>
      </w:r>
    </w:p>
    <w:p w14:paraId="48A4FFA6" w14:textId="77777777" w:rsidR="001B25ED" w:rsidRPr="001B25ED" w:rsidRDefault="001B25ED" w:rsidP="001B25ED">
      <w:pPr>
        <w:ind w:right="57" w:firstLine="567"/>
        <w:jc w:val="both"/>
        <w:rPr>
          <w:rFonts w:asciiTheme="majorHAnsi" w:hAnsiTheme="majorHAnsi" w:cstheme="majorHAnsi"/>
        </w:rPr>
      </w:pPr>
      <w:r w:rsidRPr="001B25ED">
        <w:rPr>
          <w:rFonts w:asciiTheme="majorHAnsi" w:hAnsiTheme="majorHAnsi" w:cstheme="majorHAnsi"/>
        </w:rPr>
        <w:t xml:space="preserve">Chris </w:t>
      </w:r>
      <w:proofErr w:type="spellStart"/>
      <w:r w:rsidRPr="001B25ED">
        <w:rPr>
          <w:rFonts w:asciiTheme="majorHAnsi" w:hAnsiTheme="majorHAnsi" w:cstheme="majorHAnsi"/>
        </w:rPr>
        <w:t>Evert</w:t>
      </w:r>
      <w:proofErr w:type="spellEnd"/>
      <w:r w:rsidRPr="001B25ED">
        <w:rPr>
          <w:rFonts w:asciiTheme="majorHAnsi" w:hAnsiTheme="majorHAnsi" w:cstheme="majorHAnsi"/>
        </w:rPr>
        <w:t xml:space="preserve"> és Martina </w:t>
      </w:r>
      <w:proofErr w:type="spellStart"/>
      <w:r w:rsidRPr="001B25ED">
        <w:rPr>
          <w:rFonts w:asciiTheme="majorHAnsi" w:hAnsiTheme="majorHAnsi" w:cstheme="majorHAnsi"/>
        </w:rPr>
        <w:t>Navratilova</w:t>
      </w:r>
      <w:proofErr w:type="spellEnd"/>
      <w:r w:rsidRPr="001B25ED">
        <w:rPr>
          <w:rFonts w:asciiTheme="majorHAnsi" w:hAnsiTheme="majorHAnsi" w:cstheme="majorHAnsi"/>
        </w:rPr>
        <w:t xml:space="preserve"> két világklasszis teniszező legalább 80-szor kerültek szembe egymással. Martina így írt erről: „Mindig nagyon tiszteltük egymás győzelmeit és szomorúságát. Egy-egy mérkőzés után odamentem hozzá, hogy vigasztaljam, máskor ő vigasztalt engem. Időnként hagyott nekem egy üzenetet, vagy én üzentem neki. Csak annyit, hogy „Sajnálom!”, vagy ilyesféle. „Legközelebb biztosan te nyersz!”” A nőket inkább a kapcsolatok érdeklik, mint az, hogy elsők legyenek. Ezzel szemben két férfi teniszklasszis John </w:t>
      </w:r>
      <w:proofErr w:type="spellStart"/>
      <w:r w:rsidRPr="001B25ED">
        <w:rPr>
          <w:rFonts w:asciiTheme="majorHAnsi" w:hAnsiTheme="majorHAnsi" w:cstheme="majorHAnsi"/>
        </w:rPr>
        <w:t>McEnroe</w:t>
      </w:r>
      <w:proofErr w:type="spellEnd"/>
      <w:r w:rsidRPr="001B25ED">
        <w:rPr>
          <w:rFonts w:asciiTheme="majorHAnsi" w:hAnsiTheme="majorHAnsi" w:cstheme="majorHAnsi"/>
        </w:rPr>
        <w:t xml:space="preserve"> beszámolója szerint máshogy viszonyultak egymáshoz: „Az első nagy wimbledoni tornámon, amikor bejutottam az elődöntőbe, ahol </w:t>
      </w:r>
      <w:proofErr w:type="spellStart"/>
      <w:r w:rsidRPr="001B25ED">
        <w:rPr>
          <w:rFonts w:asciiTheme="majorHAnsi" w:hAnsiTheme="majorHAnsi" w:cstheme="majorHAnsi"/>
        </w:rPr>
        <w:t>Jimmy</w:t>
      </w:r>
      <w:proofErr w:type="spellEnd"/>
      <w:r w:rsidRPr="001B25ED">
        <w:rPr>
          <w:rFonts w:asciiTheme="majorHAnsi" w:hAnsiTheme="majorHAnsi" w:cstheme="majorHAnsi"/>
        </w:rPr>
        <w:t xml:space="preserve"> (</w:t>
      </w:r>
      <w:proofErr w:type="spellStart"/>
      <w:r w:rsidRPr="001B25ED">
        <w:rPr>
          <w:rFonts w:asciiTheme="majorHAnsi" w:hAnsiTheme="majorHAnsi" w:cstheme="majorHAnsi"/>
        </w:rPr>
        <w:t>Connors</w:t>
      </w:r>
      <w:proofErr w:type="spellEnd"/>
      <w:r w:rsidRPr="001B25ED">
        <w:rPr>
          <w:rFonts w:asciiTheme="majorHAnsi" w:hAnsiTheme="majorHAnsi" w:cstheme="majorHAnsi"/>
        </w:rPr>
        <w:t xml:space="preserve">) volt az ellenfelem, már </w:t>
      </w:r>
      <w:proofErr w:type="gramStart"/>
      <w:r w:rsidRPr="001B25ED">
        <w:rPr>
          <w:rFonts w:asciiTheme="majorHAnsi" w:hAnsiTheme="majorHAnsi" w:cstheme="majorHAnsi"/>
        </w:rPr>
        <w:t>amiatt</w:t>
      </w:r>
      <w:proofErr w:type="gramEnd"/>
      <w:r w:rsidRPr="001B25ED">
        <w:rPr>
          <w:rFonts w:asciiTheme="majorHAnsi" w:hAnsiTheme="majorHAnsi" w:cstheme="majorHAnsi"/>
        </w:rPr>
        <w:t xml:space="preserve"> is aggódtam, hogy ugyanabban az öltözőben leszünk és </w:t>
      </w:r>
      <w:proofErr w:type="spellStart"/>
      <w:r w:rsidRPr="001B25ED">
        <w:rPr>
          <w:rFonts w:asciiTheme="majorHAnsi" w:hAnsiTheme="majorHAnsi" w:cstheme="majorHAnsi"/>
        </w:rPr>
        <w:t>Jimmy</w:t>
      </w:r>
      <w:proofErr w:type="spellEnd"/>
      <w:r w:rsidRPr="001B25ED">
        <w:rPr>
          <w:rFonts w:asciiTheme="majorHAnsi" w:hAnsiTheme="majorHAnsi" w:cstheme="majorHAnsi"/>
        </w:rPr>
        <w:t xml:space="preserve"> levegőnek néz. Ha a tekintettel ölni lehetne, akkor már ott feküdtem volna a padlón. Rájöttem, hogy a játszma már azelőtt elkezdődik, mielőtt az ember a pályára lépne”. Számukra a torna nem csupán azt jelentette, hogy lejátszanak egy teniszmérkőzést, hanem azt, hogy a titánok összecsapnak a harcmezőn. A </w:t>
      </w:r>
      <w:proofErr w:type="gramStart"/>
      <w:r w:rsidRPr="001B25ED">
        <w:rPr>
          <w:rFonts w:asciiTheme="majorHAnsi" w:hAnsiTheme="majorHAnsi" w:cstheme="majorHAnsi"/>
        </w:rPr>
        <w:t>férfi sportolók</w:t>
      </w:r>
      <w:proofErr w:type="gramEnd"/>
      <w:r w:rsidRPr="001B25ED">
        <w:rPr>
          <w:rFonts w:asciiTheme="majorHAnsi" w:hAnsiTheme="majorHAnsi" w:cstheme="majorHAnsi"/>
        </w:rPr>
        <w:t xml:space="preserve"> nagyobb valószínűséggel fejezik ki ellenségesen versenyszellemüket. Ezt a harci kedvet nem kimetélni kell a férfiból, hanem megszelídíteni, és az egyetlen igazi ellenségre irányítani, mint Jézus tette. A Szentírásban Isten világosan megnevezi, hogy ki az Ősellenség, aki ellen életünk árán is küzdenünk kell, akit Jézus lába alá alázott, s ez a Sátán. Harci fegyvereink pedig Isten Igéje, mely a lélek kardja és az igazság páncélja. (</w:t>
      </w:r>
      <w:proofErr w:type="spellStart"/>
      <w:r w:rsidRPr="001B25ED">
        <w:rPr>
          <w:rFonts w:asciiTheme="majorHAnsi" w:hAnsiTheme="majorHAnsi" w:cstheme="majorHAnsi"/>
        </w:rPr>
        <w:t>Ef</w:t>
      </w:r>
      <w:proofErr w:type="spellEnd"/>
      <w:r w:rsidRPr="001B25ED">
        <w:rPr>
          <w:rFonts w:asciiTheme="majorHAnsi" w:hAnsiTheme="majorHAnsi" w:cstheme="majorHAnsi"/>
        </w:rPr>
        <w:t xml:space="preserve"> 6,10-17) </w:t>
      </w:r>
      <w:proofErr w:type="gramStart"/>
      <w:r w:rsidRPr="001B25ED">
        <w:rPr>
          <w:rFonts w:asciiTheme="majorHAnsi" w:hAnsiTheme="majorHAnsi" w:cstheme="majorHAnsi"/>
        </w:rPr>
        <w:t>A</w:t>
      </w:r>
      <w:proofErr w:type="gramEnd"/>
      <w:r w:rsidRPr="001B25ED">
        <w:rPr>
          <w:rFonts w:asciiTheme="majorHAnsi" w:hAnsiTheme="majorHAnsi" w:cstheme="majorHAnsi"/>
        </w:rPr>
        <w:t xml:space="preserve"> férfiak élet-halál harca, kockáztató kedve és bátorsága megszentelhető és nagy áldás forrása lehet. Mutatja ezt a Titanic története, amit nem véletlenül hívnak az „Özvegyek hajójának”. </w:t>
      </w:r>
      <w:proofErr w:type="gramStart"/>
      <w:r w:rsidRPr="001B25ED">
        <w:rPr>
          <w:rFonts w:asciiTheme="majorHAnsi" w:hAnsiTheme="majorHAnsi" w:cstheme="majorHAnsi"/>
        </w:rPr>
        <w:t>Amikor ez a hatalmas hajó süllyedni kezdett, s az emberek eszeveszetten rohanni kezdtek a mentőcsónakok felé, John Harper lelkész azok között a férfiak között volt, akik azt kiáltották: „Engedjük a mentőcsónakokba a nőket, a gyerekeket és a nem hívőket”, s ő bár beleveszett a hullámokba, egy túlélő fiatalember elmondta, hogy ő Harper utolsó megtértje, mert a lelkész utolsó erejét megfeszítve odakiáltotta neki, aki élet-halál között egy deszkába kapaszkodott: Higgy az Úr Jézus Krisztusban, és üdvözülsz!</w:t>
      </w:r>
      <w:proofErr w:type="gramEnd"/>
      <w:r w:rsidRPr="001B25ED">
        <w:rPr>
          <w:rFonts w:asciiTheme="majorHAnsi" w:hAnsiTheme="majorHAnsi" w:cstheme="majorHAnsi"/>
        </w:rPr>
        <w:t xml:space="preserve"> És valóban: 1339 férfi halt meg, de csak 114 nő, 56 gyermek. Mi az oka ennek a különbségnek? Az, hogy a férfiak és apák nagyon kevés kivételtől eltekintve odaadták az életüket, hogy </w:t>
      </w:r>
      <w:proofErr w:type="spellStart"/>
      <w:r w:rsidRPr="001B25ED">
        <w:rPr>
          <w:rFonts w:asciiTheme="majorHAnsi" w:hAnsiTheme="majorHAnsi" w:cstheme="majorHAnsi"/>
        </w:rPr>
        <w:t>megmentsék</w:t>
      </w:r>
      <w:proofErr w:type="spellEnd"/>
      <w:r w:rsidRPr="001B25ED">
        <w:rPr>
          <w:rFonts w:asciiTheme="majorHAnsi" w:hAnsiTheme="majorHAnsi" w:cstheme="majorHAnsi"/>
        </w:rPr>
        <w:t xml:space="preserve"> a feleségüket és gyermekeiket. Sajnos, James </w:t>
      </w:r>
      <w:proofErr w:type="spellStart"/>
      <w:r w:rsidRPr="001B25ED">
        <w:rPr>
          <w:rFonts w:asciiTheme="majorHAnsi" w:hAnsiTheme="majorHAnsi" w:cstheme="majorHAnsi"/>
        </w:rPr>
        <w:t>Cameron</w:t>
      </w:r>
      <w:proofErr w:type="spellEnd"/>
      <w:r w:rsidRPr="001B25ED">
        <w:rPr>
          <w:rFonts w:asciiTheme="majorHAnsi" w:hAnsiTheme="majorHAnsi" w:cstheme="majorHAnsi"/>
        </w:rPr>
        <w:t>, a Titanic film rendezője fantáziájában gyáva férfiak százait tartották vissza fegyverrel a mentőcsónakoktól. A rendező ezzel beszennyezte azok emlékét, akik önként maradtak hátra. A férfiben, ami a legszebb és leginkább jézusi lehet, éppen ez a veszélyektől vissza nem riadó áldozatos szeretet. Ha férfi vagy, légy férfi, ne hitvány, gyönge báb, mit kény s kedv szerint lök a sors idébb-odább… Ha férfi vagy, légy férfi, legyen elved, hited, és ezt kimondd, ha mindjárt véreddel fizeted. (Petőfi Sándor)</w:t>
      </w:r>
    </w:p>
    <w:p w14:paraId="7CF05041" w14:textId="77777777" w:rsidR="001B25ED" w:rsidRPr="001B25ED" w:rsidRDefault="001B25ED" w:rsidP="001B25ED">
      <w:pPr>
        <w:ind w:right="57" w:firstLine="567"/>
        <w:rPr>
          <w:rFonts w:asciiTheme="majorHAnsi" w:hAnsiTheme="majorHAnsi" w:cstheme="majorHAnsi"/>
          <w:szCs w:val="24"/>
        </w:rPr>
      </w:pPr>
    </w:p>
    <w:p w14:paraId="6DD895C7" w14:textId="77777777" w:rsidR="001B25ED" w:rsidRPr="001B25ED" w:rsidRDefault="001B25ED" w:rsidP="001B25ED">
      <w:pPr>
        <w:pStyle w:val="kincstrcmsor"/>
        <w:spacing w:before="0"/>
        <w:ind w:right="57"/>
        <w:rPr>
          <w:rFonts w:asciiTheme="majorHAnsi" w:hAnsiTheme="majorHAnsi" w:cstheme="majorHAnsi"/>
        </w:rPr>
      </w:pPr>
    </w:p>
    <w:p w14:paraId="23BC72D3" w14:textId="77777777" w:rsidR="00402CA2" w:rsidRPr="001B25ED" w:rsidRDefault="00402CA2" w:rsidP="001B25ED">
      <w:pPr>
        <w:pStyle w:val="kincstrcmsor"/>
        <w:spacing w:before="0"/>
        <w:ind w:right="57"/>
        <w:rPr>
          <w:rFonts w:asciiTheme="majorHAnsi" w:hAnsiTheme="majorHAnsi" w:cstheme="majorHAnsi"/>
        </w:rPr>
      </w:pPr>
    </w:p>
    <w:p w14:paraId="244FAA57" w14:textId="77777777" w:rsidR="00B66586" w:rsidRPr="001B25ED" w:rsidRDefault="00B66586" w:rsidP="001B25ED">
      <w:pPr>
        <w:pStyle w:val="kincstrcmsor"/>
        <w:spacing w:before="0"/>
        <w:ind w:right="57"/>
        <w:rPr>
          <w:rFonts w:asciiTheme="majorHAnsi" w:hAnsiTheme="majorHAnsi" w:cstheme="majorHAnsi"/>
        </w:rPr>
      </w:pPr>
      <w:r w:rsidRPr="001B25ED">
        <w:rPr>
          <w:rFonts w:asciiTheme="majorHAnsi" w:hAnsiTheme="majorHAnsi" w:cstheme="majorHAnsi"/>
        </w:rPr>
        <w:t xml:space="preserve">Eszközigény: </w:t>
      </w:r>
    </w:p>
    <w:p w14:paraId="1F4698C9" w14:textId="77777777" w:rsidR="00B66586" w:rsidRPr="001B25ED" w:rsidRDefault="00B66586" w:rsidP="001B25ED">
      <w:pPr>
        <w:ind w:right="57"/>
        <w:rPr>
          <w:rFonts w:asciiTheme="majorHAnsi" w:hAnsiTheme="majorHAnsi" w:cstheme="majorHAnsi"/>
          <w:szCs w:val="24"/>
        </w:rPr>
      </w:pPr>
    </w:p>
    <w:sectPr w:rsidR="00B66586" w:rsidRPr="001B25ED"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EEAA3" w14:textId="77777777" w:rsidR="00CE66D0" w:rsidRDefault="00CE66D0" w:rsidP="00DC5291">
      <w:r>
        <w:separator/>
      </w:r>
    </w:p>
  </w:endnote>
  <w:endnote w:type="continuationSeparator" w:id="0">
    <w:p w14:paraId="6011104A" w14:textId="77777777" w:rsidR="00CE66D0" w:rsidRDefault="00CE66D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34A867C" w:rsidR="00482C29" w:rsidRDefault="00482C29">
        <w:pPr>
          <w:pStyle w:val="llb"/>
          <w:jc w:val="right"/>
        </w:pPr>
        <w:r>
          <w:fldChar w:fldCharType="begin"/>
        </w:r>
        <w:r>
          <w:instrText>PAGE   \* MERGEFORMAT</w:instrText>
        </w:r>
        <w:r>
          <w:fldChar w:fldCharType="separate"/>
        </w:r>
        <w:r w:rsidR="00B84DB3">
          <w:rPr>
            <w:noProof/>
          </w:rPr>
          <w:t>2</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420DC" w14:textId="77777777" w:rsidR="00CE66D0" w:rsidRDefault="00CE66D0" w:rsidP="00DC5291">
      <w:r>
        <w:separator/>
      </w:r>
    </w:p>
  </w:footnote>
  <w:footnote w:type="continuationSeparator" w:id="0">
    <w:p w14:paraId="79F40D5A" w14:textId="77777777" w:rsidR="00CE66D0" w:rsidRDefault="00CE66D0"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F543F"/>
    <w:multiLevelType w:val="hybridMultilevel"/>
    <w:tmpl w:val="A258B0B6"/>
    <w:lvl w:ilvl="0" w:tplc="BD2A89E6">
      <w:start w:val="1"/>
      <w:numFmt w:val="decimal"/>
      <w:lvlText w:val="%1."/>
      <w:lvlJc w:val="left"/>
      <w:pPr>
        <w:ind w:left="-377" w:hanging="360"/>
      </w:pPr>
      <w:rPr>
        <w:rFonts w:hint="default"/>
      </w:rPr>
    </w:lvl>
    <w:lvl w:ilvl="1" w:tplc="040E0019" w:tentative="1">
      <w:start w:val="1"/>
      <w:numFmt w:val="lowerLetter"/>
      <w:lvlText w:val="%2."/>
      <w:lvlJc w:val="left"/>
      <w:pPr>
        <w:ind w:left="343" w:hanging="360"/>
      </w:pPr>
    </w:lvl>
    <w:lvl w:ilvl="2" w:tplc="040E001B" w:tentative="1">
      <w:start w:val="1"/>
      <w:numFmt w:val="lowerRoman"/>
      <w:lvlText w:val="%3."/>
      <w:lvlJc w:val="right"/>
      <w:pPr>
        <w:ind w:left="1063" w:hanging="180"/>
      </w:pPr>
    </w:lvl>
    <w:lvl w:ilvl="3" w:tplc="040E000F" w:tentative="1">
      <w:start w:val="1"/>
      <w:numFmt w:val="decimal"/>
      <w:lvlText w:val="%4."/>
      <w:lvlJc w:val="left"/>
      <w:pPr>
        <w:ind w:left="1783" w:hanging="360"/>
      </w:pPr>
    </w:lvl>
    <w:lvl w:ilvl="4" w:tplc="040E0019" w:tentative="1">
      <w:start w:val="1"/>
      <w:numFmt w:val="lowerLetter"/>
      <w:lvlText w:val="%5."/>
      <w:lvlJc w:val="left"/>
      <w:pPr>
        <w:ind w:left="2503" w:hanging="360"/>
      </w:pPr>
    </w:lvl>
    <w:lvl w:ilvl="5" w:tplc="040E001B" w:tentative="1">
      <w:start w:val="1"/>
      <w:numFmt w:val="lowerRoman"/>
      <w:lvlText w:val="%6."/>
      <w:lvlJc w:val="right"/>
      <w:pPr>
        <w:ind w:left="3223" w:hanging="180"/>
      </w:pPr>
    </w:lvl>
    <w:lvl w:ilvl="6" w:tplc="040E000F" w:tentative="1">
      <w:start w:val="1"/>
      <w:numFmt w:val="decimal"/>
      <w:lvlText w:val="%7."/>
      <w:lvlJc w:val="left"/>
      <w:pPr>
        <w:ind w:left="3943" w:hanging="360"/>
      </w:pPr>
    </w:lvl>
    <w:lvl w:ilvl="7" w:tplc="040E0019" w:tentative="1">
      <w:start w:val="1"/>
      <w:numFmt w:val="lowerLetter"/>
      <w:lvlText w:val="%8."/>
      <w:lvlJc w:val="left"/>
      <w:pPr>
        <w:ind w:left="4663" w:hanging="360"/>
      </w:pPr>
    </w:lvl>
    <w:lvl w:ilvl="8" w:tplc="040E001B" w:tentative="1">
      <w:start w:val="1"/>
      <w:numFmt w:val="lowerRoman"/>
      <w:lvlText w:val="%9."/>
      <w:lvlJc w:val="right"/>
      <w:pPr>
        <w:ind w:left="5383"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B25ED"/>
    <w:rsid w:val="001D7A4E"/>
    <w:rsid w:val="001E4D6C"/>
    <w:rsid w:val="002411E9"/>
    <w:rsid w:val="00261B0F"/>
    <w:rsid w:val="00291D68"/>
    <w:rsid w:val="002A3124"/>
    <w:rsid w:val="002C53DA"/>
    <w:rsid w:val="002D558E"/>
    <w:rsid w:val="002D6176"/>
    <w:rsid w:val="00305BDF"/>
    <w:rsid w:val="00393341"/>
    <w:rsid w:val="003B7F82"/>
    <w:rsid w:val="003C72B7"/>
    <w:rsid w:val="003F607F"/>
    <w:rsid w:val="00402CA2"/>
    <w:rsid w:val="00482C29"/>
    <w:rsid w:val="00492C2B"/>
    <w:rsid w:val="005668BF"/>
    <w:rsid w:val="0057084B"/>
    <w:rsid w:val="00597783"/>
    <w:rsid w:val="005A307F"/>
    <w:rsid w:val="005C0F32"/>
    <w:rsid w:val="00600282"/>
    <w:rsid w:val="00612289"/>
    <w:rsid w:val="00643D20"/>
    <w:rsid w:val="00660588"/>
    <w:rsid w:val="00676DC3"/>
    <w:rsid w:val="006E7EFB"/>
    <w:rsid w:val="00734543"/>
    <w:rsid w:val="007439F0"/>
    <w:rsid w:val="00753933"/>
    <w:rsid w:val="00804290"/>
    <w:rsid w:val="00820B9D"/>
    <w:rsid w:val="00874976"/>
    <w:rsid w:val="008763BC"/>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84DB3"/>
    <w:rsid w:val="00BA1993"/>
    <w:rsid w:val="00BA5A15"/>
    <w:rsid w:val="00BE6DB8"/>
    <w:rsid w:val="00C22699"/>
    <w:rsid w:val="00C26CF7"/>
    <w:rsid w:val="00C532E0"/>
    <w:rsid w:val="00C53D89"/>
    <w:rsid w:val="00C75887"/>
    <w:rsid w:val="00C81659"/>
    <w:rsid w:val="00C97E14"/>
    <w:rsid w:val="00CA6047"/>
    <w:rsid w:val="00CC1BAE"/>
    <w:rsid w:val="00CE66D0"/>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47B16"/>
    <w:rsid w:val="002F6CF1"/>
    <w:rsid w:val="003C616A"/>
    <w:rsid w:val="0049043B"/>
    <w:rsid w:val="004C6CDA"/>
    <w:rsid w:val="00550ABD"/>
    <w:rsid w:val="006C393D"/>
    <w:rsid w:val="00715B58"/>
    <w:rsid w:val="009D17C5"/>
    <w:rsid w:val="00A417B3"/>
    <w:rsid w:val="00A62A92"/>
    <w:rsid w:val="00A834DB"/>
    <w:rsid w:val="00A843D6"/>
    <w:rsid w:val="00AA063D"/>
    <w:rsid w:val="00AA7BD3"/>
    <w:rsid w:val="00D223B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52C1E-D5F6-48AC-A4B4-AF2DE105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1114</Words>
  <Characters>6355</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2020-03-22T16:22:00Z</dcterms:created>
  <dcterms:modified xsi:type="dcterms:W3CDTF">2020-03-22T17:01:00Z</dcterms:modified>
</cp:coreProperties>
</file>